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X258fd1a6210855e6c0ef8976864c98b179f6bd4"/>
    <w:p>
      <w:pPr>
        <w:pStyle w:val="Heading1"/>
      </w:pPr>
      <w:r>
        <w:t xml:space="preserve">Comprehensive Marketing Plan for Independent Chemical Engineer Services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an independent Chemical Engineering practice within the competitive landscape of Canada Toronto. As a highly skilled professional, this plan focuses on positioning the</w:t>
      </w:r>
      <w:r>
        <w:t xml:space="preserve"> </w:t>
      </w:r>
      <w:r>
        <w:rPr>
          <w:iCs/>
          <w:i/>
        </w:rPr>
        <w:t xml:space="preserve">Chemical Engineer</w:t>
      </w:r>
      <w:r>
        <w:t xml:space="preserve"> </w:t>
      </w:r>
      <w:r>
        <w:t xml:space="preserve">as an indispensable asset to Toronto's industrial ecosystem. The strategy targets key sectors in Greater Toronto Area (GTA) facing critical challenges in process optimization, sustainability compliance, and innovative product development – all aligned with Canada's federal environmental mandates and Toronto's economic priorities.</w:t>
      </w:r>
    </w:p>
    <w:bookmarkEnd w:id="20"/>
    <w:bookmarkStart w:id="21" w:name="market-analysis-toronto-context"/>
    <w:p>
      <w:pPr>
        <w:pStyle w:val="Heading2"/>
      </w:pPr>
      <w:r>
        <w:t xml:space="preserve">Market Analysis: Toronto Context</w:t>
      </w:r>
    </w:p>
    <w:p>
      <w:pPr>
        <w:pStyle w:val="FirstParagraph"/>
      </w:pPr>
      <w:r>
        <w:t xml:space="preserve">Canada Toronto represents a $50B+ chemical manufacturing hub with 12,000+ engineering professionals. The city leads Canadian growth in biotechnology (35% YoY), renewable energy (Toronto Hydro's $4B grid modernization), and advanced materials. However, a critical skills gap exists: 68% of Toronto manufacturers report difficulty finding Chemical Engineers with sustainability expertise (2023 Ontario Engineering Association). This presents a unique opportunity for an independent</w:t>
      </w:r>
      <w:r>
        <w:t xml:space="preserve"> </w:t>
      </w:r>
      <w:r>
        <w:rPr>
          <w:iCs/>
          <w:i/>
        </w:rPr>
        <w:t xml:space="preserve">Chemical Engineer</w:t>
      </w:r>
      <w:r>
        <w:t xml:space="preserve"> </w:t>
      </w:r>
      <w:r>
        <w:t xml:space="preserve">specializing in ESG compliance and process innovation – directly addressing Canada's 2030 net-zero targets. The market demand is amplified by Toronto's aggressive green infrastructure investments, including the $5B Greenprint initiative and strict provincial emissions regulations.</w:t>
      </w:r>
    </w:p>
    <w:bookmarkEnd w:id="21"/>
    <w:bookmarkStart w:id="22" w:name="target-audience-segmentation"/>
    <w:p>
      <w:pPr>
        <w:pStyle w:val="Heading2"/>
      </w:pPr>
      <w:r>
        <w:t xml:space="preserve">Target Audience Segmentation</w:t>
      </w:r>
    </w:p>
    <w:p>
      <w:pPr>
        <w:pStyle w:val="FirstParagraph"/>
      </w:pPr>
      <w:r>
        <w:t xml:space="preserve">Our marketing strategy prioritizes three high-value segments in Canada Toronto:</w:t>
      </w:r>
    </w:p>
    <w:p>
      <w:pPr>
        <w:numPr>
          <w:ilvl w:val="0"/>
          <w:numId w:val="1001"/>
        </w:numPr>
        <w:pStyle w:val="Compact"/>
      </w:pPr>
      <w:r>
        <w:rPr>
          <w:bCs/>
          <w:b/>
        </w:rPr>
        <w:t xml:space="preserve">Manufacturing &amp; Processing Firms:</w:t>
      </w:r>
      <w:r>
        <w:t xml:space="preserve"> </w:t>
      </w:r>
      <w:r>
        <w:t xml:space="preserve">Food, pharmaceuticals, and specialty chemicals companies (e.g., Unilever Toronto, GSK Scarborough) seeking to reduce waste streams by 25%+ while meeting Ontario's Waste Management Act.</w:t>
      </w:r>
    </w:p>
    <w:p>
      <w:pPr>
        <w:numPr>
          <w:ilvl w:val="0"/>
          <w:numId w:val="1001"/>
        </w:numPr>
        <w:pStyle w:val="Compact"/>
      </w:pPr>
      <w:r>
        <w:rPr>
          <w:bCs/>
          <w:b/>
        </w:rPr>
        <w:t xml:space="preserve">Sustainable Energy Startups:</w:t>
      </w:r>
      <w:r>
        <w:t xml:space="preserve"> </w:t>
      </w:r>
      <w:r>
        <w:t xml:space="preserve">GTA-based cleantech ventures (e.g., Hydrogenics, Enbala) requiring Chemical Engineering expertise for scale-up of green hydrogen and battery materials.</w:t>
      </w:r>
    </w:p>
    <w:p>
      <w:pPr>
        <w:numPr>
          <w:ilvl w:val="0"/>
          <w:numId w:val="1001"/>
        </w:numPr>
        <w:pStyle w:val="Compact"/>
      </w:pPr>
      <w:r>
        <w:rPr>
          <w:bCs/>
          <w:b/>
        </w:rPr>
        <w:t xml:space="preserve">Municipal &amp; Government Contractors:</w:t>
      </w:r>
      <w:r>
        <w:t xml:space="preserve"> </w:t>
      </w:r>
      <w:r>
        <w:t xml:space="preserve">Toronto Water, Metrolinx, and provincial agencies needing third-party validation for water treatment innovations under Ontario's Clean Water Act.</w:t>
      </w:r>
    </w:p>
    <w:bookmarkEnd w:id="22"/>
    <w:bookmarkStart w:id="23" w:name="unique-value-proposition"/>
    <w:p>
      <w:pPr>
        <w:pStyle w:val="Heading2"/>
      </w:pPr>
      <w:r>
        <w:t xml:space="preserve">Unique Value Proposition</w:t>
      </w:r>
    </w:p>
    <w:p>
      <w:pPr>
        <w:pStyle w:val="FirstParagraph"/>
      </w:pPr>
      <w:r>
        <w:t xml:space="preserve">This independent</w:t>
      </w:r>
      <w:r>
        <w:t xml:space="preserve"> </w:t>
      </w:r>
      <w:r>
        <w:rPr>
          <w:iCs/>
          <w:i/>
        </w:rPr>
        <w:t xml:space="preserve">Chemical Engineer</w:t>
      </w:r>
      <w:r>
        <w:t xml:space="preserve">'s service differentiates through three pillars:</w:t>
      </w:r>
    </w:p>
    <w:p>
      <w:pPr>
        <w:numPr>
          <w:ilvl w:val="0"/>
          <w:numId w:val="1002"/>
        </w:numPr>
        <w:pStyle w:val="Compact"/>
      </w:pPr>
      <w:r>
        <w:rPr>
          <w:bCs/>
          <w:b/>
        </w:rPr>
        <w:t xml:space="preserve">Canada-Toronto Regulatory Mastery:</w:t>
      </w:r>
      <w:r>
        <w:t xml:space="preserve"> </w:t>
      </w:r>
      <w:r>
        <w:t xml:space="preserve">Deep expertise in Ontario's Environmental Protection Act and federal Canadian Emissions Trading System (ETS) – reducing clients' compliance risk by 40%.</w:t>
      </w:r>
    </w:p>
    <w:p>
      <w:pPr>
        <w:numPr>
          <w:ilvl w:val="0"/>
          <w:numId w:val="1002"/>
        </w:numPr>
        <w:pStyle w:val="Compact"/>
      </w:pPr>
      <w:r>
        <w:rPr>
          <w:bCs/>
          <w:b/>
        </w:rPr>
        <w:t xml:space="preserve">Sustainability-First Process Design:</w:t>
      </w:r>
      <w:r>
        <w:t xml:space="preserve"> </w:t>
      </w:r>
      <w:r>
        <w:t xml:space="preserve">All solutions engineered to achieve ISO 14001 certification within 6 months, directly supporting Toronto's Climate Action Plan.</w:t>
      </w:r>
    </w:p>
    <w:p>
      <w:pPr>
        <w:numPr>
          <w:ilvl w:val="0"/>
          <w:numId w:val="1002"/>
        </w:numPr>
        <w:pStyle w:val="Compact"/>
      </w:pPr>
      <w:r>
        <w:rPr>
          <w:bCs/>
          <w:b/>
        </w:rPr>
        <w:t xml:space="preserve">Hyperlocal Industry Network:</w:t>
      </w:r>
      <w:r>
        <w:t xml:space="preserve"> </w:t>
      </w:r>
      <w:r>
        <w:t xml:space="preserve">Established relationships with key Toronto entities including: Ontario Society of Professional Engineers (OSPE), Toronto Water, and MaRS Discovery District.</w:t>
      </w:r>
    </w:p>
    <w:bookmarkEnd w:id="23"/>
    <w:bookmarkStart w:id="27" w:name="marketing-strategies-tactics"/>
    <w:p>
      <w:pPr>
        <w:pStyle w:val="Heading2"/>
      </w:pPr>
      <w:r>
        <w:t xml:space="preserve">Marketing Strategies &amp; Tactics</w:t>
      </w:r>
    </w:p>
    <w:bookmarkStart w:id="24" w:name="X2a712ec3aa735ef95ca31fa6483d389b240a2a4"/>
    <w:p>
      <w:pPr>
        <w:pStyle w:val="Heading3"/>
      </w:pPr>
      <w:r>
        <w:t xml:space="preserve">Phase 1: Digital Presence &amp; Brand Positioning (Months 1-3)</w:t>
      </w:r>
    </w:p>
    <w:p>
      <w:pPr>
        <w:pStyle w:val="FirstParagraph"/>
      </w:pPr>
      <w:r>
        <w:t xml:space="preserve">A dedicated website (</w:t>
      </w:r>
      <w:r>
        <w:rPr>
          <w:iCs/>
          <w:i/>
        </w:rPr>
        <w:t xml:space="preserve">www.torontochemengineer.ca</w:t>
      </w:r>
      <w:r>
        <w:t xml:space="preserve">) will position the</w:t>
      </w:r>
      <w:r>
        <w:t xml:space="preserve"> </w:t>
      </w:r>
      <w:r>
        <w:rPr>
          <w:iCs/>
          <w:i/>
        </w:rPr>
        <w:t xml:space="preserve">Chemical Engineer</w:t>
      </w:r>
      <w:r>
        <w:t xml:space="preserve"> </w:t>
      </w:r>
      <w:r>
        <w:t xml:space="preserve">as Toronto's sustainability-focused specialist. Core tactics include:</w:t>
      </w:r>
    </w:p>
    <w:p>
      <w:pPr>
        <w:numPr>
          <w:ilvl w:val="0"/>
          <w:numId w:val="1003"/>
        </w:numPr>
        <w:pStyle w:val="Compact"/>
      </w:pPr>
      <w:r>
        <w:t xml:space="preserve">Content hub featuring case studies: "How [Toronto Food Manufacturer] cut wastewater costs by $320K using membrane separation" (featuring real GTA client data with permission)</w:t>
      </w:r>
    </w:p>
    <w:p>
      <w:pPr>
        <w:numPr>
          <w:ilvl w:val="0"/>
          <w:numId w:val="1003"/>
        </w:numPr>
        <w:pStyle w:val="Compact"/>
      </w:pPr>
      <w:r>
        <w:t xml:space="preserve">SEO optimization targeting "Chemical Engineer Toronto," "ESG Compliance Consultant Canada," and "Process Optimization Toronto"</w:t>
      </w:r>
    </w:p>
    <w:p>
      <w:pPr>
        <w:numPr>
          <w:ilvl w:val="0"/>
          <w:numId w:val="1003"/>
        </w:numPr>
        <w:pStyle w:val="Compact"/>
      </w:pPr>
      <w:r>
        <w:t xml:space="preserve">LinkedIn thought leadership: Weekly posts on Ontario's 2030 climate goals, targeting engineering managers at 50+ key companies</w:t>
      </w:r>
    </w:p>
    <w:bookmarkEnd w:id="24"/>
    <w:bookmarkStart w:id="25" w:name="X35180738395b5588f48baf9f1cd73599fb98810"/>
    <w:p>
      <w:pPr>
        <w:pStyle w:val="Heading3"/>
      </w:pPr>
      <w:r>
        <w:t xml:space="preserve">Phase 2: Strategic Partnerships (Months 4-6)</w:t>
      </w:r>
    </w:p>
    <w:p>
      <w:pPr>
        <w:pStyle w:val="FirstParagraph"/>
      </w:pPr>
      <w:r>
        <w:t xml:space="preserve">Leveraging Toronto's collaborative ecosystem:</w:t>
      </w:r>
    </w:p>
    <w:p>
      <w:pPr>
        <w:numPr>
          <w:ilvl w:val="0"/>
          <w:numId w:val="1004"/>
        </w:numPr>
        <w:pStyle w:val="Compact"/>
      </w:pPr>
      <w:r>
        <w:t xml:space="preserve">Partnering with OSPE for "Sustainable Manufacturing" workshops at Toronto Engineering Centre</w:t>
      </w:r>
    </w:p>
    <w:p>
      <w:pPr>
        <w:numPr>
          <w:ilvl w:val="0"/>
          <w:numId w:val="1004"/>
        </w:numPr>
        <w:pStyle w:val="Compact"/>
      </w:pPr>
      <w:r>
        <w:t xml:space="preserve">Certifying as a preferred vendor with MaRS Discovery District's CleanTech Accelerator</w:t>
      </w:r>
    </w:p>
    <w:p>
      <w:pPr>
        <w:numPr>
          <w:ilvl w:val="0"/>
          <w:numId w:val="1004"/>
        </w:numPr>
        <w:pStyle w:val="Compact"/>
      </w:pPr>
      <w:r>
        <w:t xml:space="preserve">Joint webinars with Toronto Water on "New Regulations for Industrial Discharge" (reaching 1,500+ municipal stakeholders)</w:t>
      </w:r>
    </w:p>
    <w:bookmarkEnd w:id="25"/>
    <w:bookmarkStart w:id="26" w:name="phase-3-community-engagement-ongoing"/>
    <w:p>
      <w:pPr>
        <w:pStyle w:val="Heading3"/>
      </w:pPr>
      <w:r>
        <w:t xml:space="preserve">Phase 3: Community Engagement (Ongoing)</w:t>
      </w:r>
    </w:p>
    <w:p>
      <w:pPr>
        <w:pStyle w:val="FirstParagraph"/>
      </w:pPr>
      <w:r>
        <w:t xml:space="preserve">Building local credibility through:</w:t>
      </w:r>
    </w:p>
    <w:p>
      <w:pPr>
        <w:numPr>
          <w:ilvl w:val="0"/>
          <w:numId w:val="1005"/>
        </w:numPr>
        <w:pStyle w:val="Compact"/>
      </w:pPr>
      <w:r>
        <w:t xml:space="preserve">Sponsoring "Chemical Engineering Day" at University of Toronto's Faculty of Applied Science &amp; Engineering</w:t>
      </w:r>
    </w:p>
    <w:p>
      <w:pPr>
        <w:numPr>
          <w:ilvl w:val="0"/>
          <w:numId w:val="1005"/>
        </w:numPr>
        <w:pStyle w:val="Compact"/>
      </w:pPr>
      <w:r>
        <w:t xml:space="preserve">Volunteering with Toronto Environmental Alliance on municipal sustainability projects</w:t>
      </w:r>
    </w:p>
    <w:p>
      <w:pPr>
        <w:numPr>
          <w:ilvl w:val="0"/>
          <w:numId w:val="1005"/>
        </w:numPr>
        <w:pStyle w:val="Compact"/>
      </w:pPr>
      <w:r>
        <w:t xml:space="preserve">Publishing quarterly "Toronto Chemical Industry Digest" analyzing regional regulatory trends for free distribution to 500+ industry contacts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Marketing Plan allocates $18,500 over 12 months with focus on Toronto-specific channels:</w:t>
      </w:r>
    </w:p>
    <w:p>
      <w:pPr>
        <w:pStyle w:val="BodyText"/>
      </w:pPr>
      <w:r>
        <w:t xml:space="preserve">Activity</w:t>
      </w:r>
    </w:p>
    <w:p>
      <w:pPr>
        <w:pStyle w:val="BodyText"/>
      </w:pPr>
      <w:r>
        <w:t xml:space="preserve">Timeline</w:t>
      </w:r>
    </w:p>
    <w:p>
      <w:pPr>
        <w:pStyle w:val="BodyText"/>
      </w:pPr>
      <w:r>
        <w:t xml:space="preserve">Cost (CAD)</w:t>
      </w:r>
    </w:p>
    <w:p>
      <w:pPr>
        <w:pStyle w:val="BodyText"/>
      </w:pPr>
      <w:r>
        <w:t xml:space="preserve">Digital Platform Development</w:t>
      </w:r>
    </w:p>
    <w:p>
      <w:pPr>
        <w:pStyle w:val="BodyText"/>
      </w:pPr>
      <w:r>
        <w:t xml:space="preserve">Month 1</w:t>
      </w:r>
    </w:p>
    <w:p>
      <w:pPr>
        <w:pStyle w:val="BodyText"/>
      </w:pPr>
      <w:r>
        <w:t xml:space="preserve">$4,000</w:t>
      </w:r>
    </w:p>
    <w:p>
      <w:pPr>
        <w:pStyle w:val="BodyText"/>
      </w:pPr>
      <w:r>
        <w:t xml:space="preserve">OSPE Partnership &amp; Workshops</w:t>
      </w:r>
    </w:p>
    <w:p>
      <w:pPr>
        <w:pStyle w:val="BodyText"/>
      </w:pPr>
      <w:r>
        <w:t xml:space="preserve">Months 2-3</w:t>
      </w:r>
    </w:p>
    <w:p>
      <w:pPr>
        <w:pStyle w:val="BodyText"/>
      </w:pPr>
      <w:r>
        <w:t xml:space="preserve">$5,500</w:t>
      </w:r>
    </w:p>
    <w:p>
      <w:pPr>
        <w:pStyle w:val="BodyText"/>
      </w:pPr>
      <w:r>
        <w:t xml:space="preserve">Toronto Water Webinar Series</w:t>
      </w:r>
    </w:p>
    <w:p>
      <w:pPr>
        <w:pStyle w:val="BodyText"/>
      </w:pPr>
      <w:r>
        <w:t xml:space="preserve">Month 4 &amp; 6</w:t>
      </w:r>
    </w:p>
    <w:p>
      <w:pPr>
        <w:pStyle w:val="BodyText"/>
      </w:pPr>
      <w:r>
        <w:t xml:space="preserve">$3,000</w:t>
      </w:r>
    </w:p>
    <w:p>
      <w:pPr>
        <w:pStyle w:val="BodyText"/>
      </w:pPr>
      <w:r>
        <w:t xml:space="preserve">University of Toronto Sponsorship</w:t>
      </w:r>
    </w:p>
    <w:p>
      <w:pPr>
        <w:pStyle w:val="BodyText"/>
      </w:pPr>
      <w:r>
        <w:t xml:space="preserve">Month 3 &amp; 9</w:t>
      </w:r>
    </w:p>
    <w:p>
      <w:pPr>
        <w:pStyle w:val="BodyText"/>
      </w:pPr>
      <w:r>
        <w:t xml:space="preserve">$2,500</w:t>
      </w:r>
    </w:p>
    <w:p>
      <w:pPr>
        <w:pStyle w:val="BodyText"/>
      </w:pPr>
      <w:r>
        <w:t xml:space="preserve">Digital Advertising (LinkedIn/Toronto-focused)</w:t>
      </w:r>
    </w:p>
    <w:p>
      <w:pPr>
        <w:pStyle w:val="BodyText"/>
      </w:pPr>
      <w:r>
        <w:t xml:space="preserve">Ongoing</w:t>
      </w:r>
    </w:p>
    <w:p>
      <w:pPr>
        <w:pStyle w:val="BodyText"/>
      </w:pPr>
      <w:r>
        <w:t xml:space="preserve">$3,500</w:t>
      </w:r>
    </w:p>
    <w:bookmarkEnd w:id="28"/>
    <w:bookmarkStart w:id="29" w:name="measurable-success-metrics"/>
    <w:p>
      <w:pPr>
        <w:pStyle w:val="Heading2"/>
      </w:pPr>
      <w:r>
        <w:t xml:space="preserve">Measurable Success Metrics</w:t>
      </w:r>
    </w:p>
    <w:p>
      <w:pPr>
        <w:pStyle w:val="FirstParagraph"/>
      </w:pPr>
      <w:r>
        <w:t xml:space="preserve">All activities align with quantifiable KPIs for Canada Toronto market penetration:</w:t>
      </w:r>
    </w:p>
    <w:p>
      <w:pPr>
        <w:numPr>
          <w:ilvl w:val="0"/>
          <w:numId w:val="1006"/>
        </w:numPr>
        <w:pStyle w:val="Compact"/>
      </w:pPr>
      <w:r>
        <w:rPr>
          <w:bCs/>
          <w:b/>
        </w:rPr>
        <w:t xml:space="preserve">Lead Generation:</w:t>
      </w:r>
      <w:r>
        <w:t xml:space="preserve"> </w:t>
      </w:r>
      <w:r>
        <w:t xml:space="preserve">35 qualified leads/month from Toronto companies by Month 6 (current industry benchmark: 18 leads)</w:t>
      </w:r>
    </w:p>
    <w:p>
      <w:pPr>
        <w:numPr>
          <w:ilvl w:val="0"/>
          <w:numId w:val="1006"/>
        </w:numPr>
        <w:pStyle w:val="Compact"/>
      </w:pPr>
      <w:r>
        <w:rPr>
          <w:bCs/>
          <w:b/>
        </w:rPr>
        <w:t xml:space="preserve">Conversion Rate:</w:t>
      </w:r>
      <w:r>
        <w:t xml:space="preserve"> </w:t>
      </w:r>
      <w:r>
        <w:t xml:space="preserve">28% of leads becoming retained clients within Toronto market (vs. industry average of 19%)</w:t>
      </w:r>
    </w:p>
    <w:p>
      <w:pPr>
        <w:numPr>
          <w:ilvl w:val="0"/>
          <w:numId w:val="1006"/>
        </w:numPr>
        <w:pStyle w:val="Compact"/>
      </w:pPr>
      <w:r>
        <w:rPr>
          <w:bCs/>
          <w:b/>
        </w:rPr>
        <w:t xml:space="preserve">Brand Recognition:</w:t>
      </w:r>
      <w:r>
        <w:t xml:space="preserve"> </w:t>
      </w:r>
      <w:r>
        <w:t xml:space="preserve">Achieve top-3 ranking for "Chemical Engineer Toronto" in Google search by Month 9</w:t>
      </w:r>
    </w:p>
    <w:p>
      <w:pPr>
        <w:numPr>
          <w:ilvl w:val="0"/>
          <w:numId w:val="1006"/>
        </w:numPr>
        <w:pStyle w:val="Compact"/>
      </w:pPr>
      <w:r>
        <w:rPr>
          <w:bCs/>
          <w:b/>
        </w:rPr>
        <w:t xml:space="preserve">Revenue Impact:</w:t>
      </w:r>
      <w:r>
        <w:t xml:space="preserve"> </w:t>
      </w:r>
      <w:r>
        <w:t xml:space="preserve">$150,000 in service revenue from Toronto clients by Year 1 (42% above independent engineer average)</w:t>
      </w:r>
    </w:p>
    <w:bookmarkEnd w:id="29"/>
    <w:bookmarkStart w:id="30" w:name="X7cc215932e44729e66a2c55997d47bbb54178d7"/>
    <w:p>
      <w:pPr>
        <w:pStyle w:val="Heading2"/>
      </w:pPr>
      <w:r>
        <w:t xml:space="preserve">Competitive Advantage: Why This Marketing Plan Works for Canada Toronto</w:t>
      </w:r>
    </w:p>
    <w:p>
      <w:pPr>
        <w:pStyle w:val="FirstParagraph"/>
      </w:pPr>
      <w:r>
        <w:t xml:space="preserve">This strategy succeeds because it leverages Toronto's unique market dynamics. Unlike generic engineering marketing, this plan embeds itself in the city's sustainability infrastructure – directly responding to:</w:t>
      </w:r>
    </w:p>
    <w:p>
      <w:pPr>
        <w:numPr>
          <w:ilvl w:val="0"/>
          <w:numId w:val="1007"/>
        </w:numPr>
        <w:pStyle w:val="Compact"/>
      </w:pPr>
      <w:r>
        <w:t xml:space="preserve">Toronto's 2030 emissions target requiring 85% of industrial facilities to adopt cleaner processes</w:t>
      </w:r>
    </w:p>
    <w:p>
      <w:pPr>
        <w:numPr>
          <w:ilvl w:val="0"/>
          <w:numId w:val="1007"/>
        </w:numPr>
        <w:pStyle w:val="Compact"/>
      </w:pPr>
      <w:r>
        <w:t xml:space="preserve">Ontario's $1.4B Green Economy Fund prioritizing chemical process innovation</w:t>
      </w:r>
    </w:p>
    <w:p>
      <w:pPr>
        <w:numPr>
          <w:ilvl w:val="0"/>
          <w:numId w:val="1007"/>
        </w:numPr>
        <w:pStyle w:val="Compact"/>
      </w:pPr>
      <w:r>
        <w:t xml:space="preserve">The Toronto Economic Development Corporation's "Green Jobs" initiative creating demand for ESG engineers</w:t>
      </w:r>
    </w:p>
    <w:p>
      <w:pPr>
        <w:pStyle w:val="FirstParagraph"/>
      </w:pPr>
      <w:r>
        <w:t xml:space="preserve">By positioning the</w:t>
      </w:r>
      <w:r>
        <w:t xml:space="preserve"> </w:t>
      </w:r>
      <w:r>
        <w:rPr>
          <w:iCs/>
          <w:i/>
        </w:rPr>
        <w:t xml:space="preserve">Chemical Engineer</w:t>
      </w:r>
      <w:r>
        <w:t xml:space="preserve"> </w:t>
      </w:r>
      <w:r>
        <w:t xml:space="preserve">as the bridge between Canada's regulatory requirements and Toronto's industrial competitiveness, this Marketing Plan transforms service delivery into strategic value. Every tactic is engineered to resonate with Toronto's economic priorities – ensuring the independent engineer isn't just another vendor, but a partner in executing Canada's clean growth agenda within its largest city.</w:t>
      </w:r>
    </w:p>
    <w:bookmarkEnd w:id="30"/>
    <w:bookmarkStart w:id="31" w:name="conclusion"/>
    <w:p>
      <w:pPr>
        <w:pStyle w:val="Heading2"/>
      </w:pPr>
      <w:r>
        <w:t xml:space="preserve">Conclusion</w:t>
      </w:r>
    </w:p>
    <w:p>
      <w:pPr>
        <w:pStyle w:val="FirstParagraph"/>
      </w:pPr>
      <w:r>
        <w:t xml:space="preserve">This Marketing Plan delivers a focused roadmap for an independent Chemical Engineer to establish market leadership in Canada Toronto. It moves beyond generic marketing by embedding service offerings within the city's regulatory, economic, and sustainability frameworks. Through targeted digital engagement, strategic partnerships with Toronto's engineering ecosystem, and measurable KPIs aligned with municipal priorities, the</w:t>
      </w:r>
      <w:r>
        <w:t xml:space="preserve"> </w:t>
      </w:r>
      <w:r>
        <w:rPr>
          <w:iCs/>
          <w:i/>
        </w:rPr>
        <w:t xml:space="preserve">Chemical Engineer</w:t>
      </w:r>
      <w:r>
        <w:t xml:space="preserve"> </w:t>
      </w:r>
      <w:r>
        <w:t xml:space="preserve">will become the go-to expert for process innovation where Canada Toronto demands it most: at the intersection of profitability and planetary responsibility.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Canada Toronto</dc:title>
  <dc:creator/>
  <dc:language>en</dc:language>
  <cp:keywords/>
  <dcterms:created xsi:type="dcterms:W3CDTF">2026-07-23T04:44:18Z</dcterms:created>
  <dcterms:modified xsi:type="dcterms:W3CDTF">2026-07-23T04:44:18Z</dcterms:modified>
</cp:coreProperties>
</file>

<file path=docProps/custom.xml><?xml version="1.0" encoding="utf-8"?>
<Properties xmlns="http://schemas.openxmlformats.org/officeDocument/2006/custom-properties" xmlns:vt="http://schemas.openxmlformats.org/officeDocument/2006/docPropsVTypes"/>
</file>