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31" w:name="X6f52dcc978a3e8e45e87923d0976d540ebdaf7b"/>
    <w:p>
      <w:pPr>
        <w:pStyle w:val="Heading1"/>
      </w:pPr>
      <w:r>
        <w:t xml:space="preserve">Comprehensive Marketing Plan for Attracting Top-Tier Chemical Engineers to Germany Berlin</w:t>
      </w:r>
    </w:p>
    <w:bookmarkStart w:id="20" w:name="executive-summary"/>
    <w:p>
      <w:pPr>
        <w:pStyle w:val="Heading2"/>
      </w:pPr>
      <w:r>
        <w:t xml:space="preserve">Executive Summary</w:t>
      </w:r>
    </w:p>
    <w:p>
      <w:pPr>
        <w:pStyle w:val="FirstParagraph"/>
      </w:pPr>
      <w:r>
        <w:t xml:space="preserve">This strategic Marketing Plan outlines a targeted approach to recruit and retain exceptional Chemical Engineers in the vibrant economic hub of Berlin, Germany. As the chemical engineering sector experiences unprecedented growth across Germany's capital, this document details how we will position our organization as the premier employer for Chemical Engineers through data-driven talent acquisition strategies aligned with Berlin's innovation ecosystem. The plan addresses market dynamics unique to</w:t>
      </w:r>
      <w:r>
        <w:t xml:space="preserve"> </w:t>
      </w:r>
      <w:r>
        <w:rPr>
          <w:iCs/>
          <w:i/>
        </w:rPr>
        <w:t xml:space="preserve">Germany Berlin</w:t>
      </w:r>
      <w:r>
        <w:t xml:space="preserve">, leveraging local industry partnerships and cultural insights to create a compelling value proposition for prospective Chemical Engineers.</w:t>
      </w:r>
    </w:p>
    <w:bookmarkEnd w:id="20"/>
    <w:bookmarkStart w:id="21" w:name="market-analysis-germany-berlin-context"/>
    <w:p>
      <w:pPr>
        <w:pStyle w:val="Heading2"/>
      </w:pPr>
      <w:r>
        <w:t xml:space="preserve">Market Analysis: Germany Berlin Context</w:t>
      </w:r>
    </w:p>
    <w:p>
      <w:pPr>
        <w:pStyle w:val="FirstParagraph"/>
      </w:pPr>
      <w:r>
        <w:t xml:space="preserve">Berlin has emerged as a critical center for chemical engineering innovation within Germany, driven by its strong biotechnology clusters, sustainable manufacturing initiatives, and EU-funded green chemistry projects. The city hosts over 300 chemical engineering firms including Bayer's R&amp;D hub, BASF subsidiaries, and numerous scale-up startups in the Berlin-Brandenburg Chemical Cluster. However, a persistent skills gap exists: Germany faces a shortage of 125,000 engineering professionals nationwide (Bundesagentur für Arbeit, 2023), with Berlin's chemical engineering vacancy rate at 6.8% – significantly above the national average. This creates a high-competition talent landscape where our</w:t>
      </w:r>
      <w:r>
        <w:t xml:space="preserve"> </w:t>
      </w:r>
      <w:r>
        <w:rPr>
          <w:iCs/>
          <w:i/>
        </w:rPr>
        <w:t xml:space="preserve">Marketing Plan</w:t>
      </w:r>
      <w:r>
        <w:t xml:space="preserve"> </w:t>
      </w:r>
      <w:r>
        <w:t xml:space="preserve">must differentiate us through localized value propositions.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Chemical Engineer recruitment:</w:t>
      </w:r>
    </w:p>
    <w:p>
      <w:pPr>
        <w:numPr>
          <w:ilvl w:val="0"/>
          <w:numId w:val="1001"/>
        </w:numPr>
        <w:pStyle w:val="Compact"/>
      </w:pPr>
      <w:r>
        <w:rPr>
          <w:bCs/>
          <w:b/>
        </w:rPr>
        <w:t xml:space="preserve">Experienced Engineers (5+ years):</w:t>
      </w:r>
      <w:r>
        <w:t xml:space="preserve"> </w:t>
      </w:r>
      <w:r>
        <w:t xml:space="preserve">Targeting German-speaking professionals from established chemical firms in Frankfurt/Ruhr area seeking Berlin's dynamic startup ecosystem and lower cost of living.</w:t>
      </w:r>
    </w:p>
    <w:p>
      <w:pPr>
        <w:numPr>
          <w:ilvl w:val="0"/>
          <w:numId w:val="1001"/>
        </w:numPr>
        <w:pStyle w:val="Compact"/>
      </w:pPr>
      <w:r>
        <w:rPr>
          <w:bCs/>
          <w:b/>
        </w:rPr>
        <w:t xml:space="preserve">International Graduates:</w:t>
      </w:r>
      <w:r>
        <w:t xml:space="preserve"> </w:t>
      </w:r>
      <w:r>
        <w:t xml:space="preserve">Recent MSc/PhD Chemical Engineering graduates from EU universities (e.g., TU Berlin, RWTH Aachen) with mobility preferences for German-language training programs.</w:t>
      </w:r>
    </w:p>
    <w:p>
      <w:pPr>
        <w:numPr>
          <w:ilvl w:val="0"/>
          <w:numId w:val="1001"/>
        </w:numPr>
        <w:pStyle w:val="Compact"/>
      </w:pPr>
      <w:r>
        <w:rPr>
          <w:bCs/>
          <w:b/>
        </w:rPr>
        <w:t xml:space="preserve">Sustainability-Focused Talent:</w:t>
      </w:r>
      <w:r>
        <w:t xml:space="preserve"> </w:t>
      </w:r>
      <w:r>
        <w:t xml:space="preserve">Engineers specializing in green chemistry and circular economy solutions – a rapidly growing niche within Berlin's environmental tech scene.</w:t>
      </w:r>
    </w:p>
    <w:bookmarkEnd w:id="22"/>
    <w:bookmarkStart w:id="23" w:name="unique-value-proposition-uvp"/>
    <w:p>
      <w:pPr>
        <w:pStyle w:val="Heading2"/>
      </w:pPr>
      <w:r>
        <w:t xml:space="preserve">Unique Value Proposition (UVP)</w:t>
      </w:r>
    </w:p>
    <w:p>
      <w:pPr>
        <w:pStyle w:val="FirstParagraph"/>
      </w:pPr>
      <w:r>
        <w:t xml:space="preserve">Beyond competitive compensation, we offer an integrated UVP designed specifically for the</w:t>
      </w:r>
      <w:r>
        <w:t xml:space="preserve"> </w:t>
      </w:r>
      <w:r>
        <w:rPr>
          <w:iCs/>
          <w:i/>
        </w:rPr>
        <w:t xml:space="preserve">Germany Berlin</w:t>
      </w:r>
      <w:r>
        <w:t xml:space="preserve"> </w:t>
      </w:r>
      <w:r>
        <w:t xml:space="preserve">market:</w:t>
      </w:r>
    </w:p>
    <w:p>
      <w:pPr>
        <w:numPr>
          <w:ilvl w:val="0"/>
          <w:numId w:val="1002"/>
        </w:numPr>
        <w:pStyle w:val="Compact"/>
      </w:pPr>
      <w:r>
        <w:rPr>
          <w:bCs/>
          <w:b/>
        </w:rPr>
        <w:t xml:space="preserve">Accelerated Integration Program:</w:t>
      </w:r>
      <w:r>
        <w:t xml:space="preserve"> </w:t>
      </w:r>
      <w:r>
        <w:t xml:space="preserve">3-month "Berlin Chemical Engineering Immersion" including subsidized housing in Kreuzberg/Neukölln, German language bootcamps (partnering with Goethe-Institut), and mentorship from Berlin-based engineering leaders.</w:t>
      </w:r>
    </w:p>
    <w:p>
      <w:pPr>
        <w:numPr>
          <w:ilvl w:val="0"/>
          <w:numId w:val="1002"/>
        </w:numPr>
        <w:pStyle w:val="Compact"/>
      </w:pPr>
      <w:r>
        <w:rPr>
          <w:bCs/>
          <w:b/>
        </w:rPr>
        <w:t xml:space="preserve">Sustainability Impact Metrics:</w:t>
      </w:r>
      <w:r>
        <w:t xml:space="preserve"> </w:t>
      </w:r>
      <w:r>
        <w:t xml:space="preserve">Transparent reporting on each Chemical Engineer's contribution to Berlin's Climate Action Plan 2050 (e.g., "Your work will reduce CO₂ emissions equivalent to 1,200 cars annually").</w:t>
      </w:r>
    </w:p>
    <w:p>
      <w:pPr>
        <w:numPr>
          <w:ilvl w:val="0"/>
          <w:numId w:val="1002"/>
        </w:numPr>
        <w:pStyle w:val="Compact"/>
      </w:pPr>
      <w:r>
        <w:rPr>
          <w:bCs/>
          <w:b/>
        </w:rPr>
        <w:t xml:space="preserve">Startup Collaboration Access:</w:t>
      </w:r>
      <w:r>
        <w:t xml:space="preserve"> </w:t>
      </w:r>
      <w:r>
        <w:t xml:space="preserve">Exclusive network access to Berlin's Chemical Innovation Hub (funded by the EU Green Deal), enabling side projects with climate-tech startups during work hours.</w:t>
      </w:r>
    </w:p>
    <w:bookmarkEnd w:id="23"/>
    <w:bookmarkStart w:id="27" w:name="multi-channel-marketing-strategy"/>
    <w:p>
      <w:pPr>
        <w:pStyle w:val="Heading2"/>
      </w:pPr>
      <w:r>
        <w:t xml:space="preserve">Multi-Channel Marketing Strategy</w:t>
      </w:r>
    </w:p>
    <w:p>
      <w:pPr>
        <w:pStyle w:val="FirstParagraph"/>
      </w:pPr>
      <w:r>
        <w:t xml:space="preserve">This plan employs a hyper-localized approach leveraging Berlin's unique cultural and professional landscape:</w:t>
      </w:r>
    </w:p>
    <w:bookmarkStart w:id="24" w:name="Xdb76d3e3bed9b72f312b8e1afb2420d80961016"/>
    <w:p>
      <w:pPr>
        <w:pStyle w:val="Heading3"/>
      </w:pPr>
      <w:r>
        <w:t xml:space="preserve">1. Digital Recruitment Campaigns (Germany Berlin Focus)</w:t>
      </w:r>
    </w:p>
    <w:p>
      <w:pPr>
        <w:numPr>
          <w:ilvl w:val="0"/>
          <w:numId w:val="1003"/>
        </w:numPr>
        <w:pStyle w:val="Compact"/>
      </w:pPr>
      <w:r>
        <w:rPr>
          <w:bCs/>
          <w:b/>
        </w:rPr>
        <w:t xml:space="preserve">LinkedIn Micro-Targeting:</w:t>
      </w:r>
      <w:r>
        <w:t xml:space="preserve"> </w:t>
      </w:r>
      <w:r>
        <w:t xml:space="preserve">Geo-fenced campaigns to users within 50km of Berlin with keywords like "Chemical Engineer Germany" and "Studium Chemie Berlin". Content features short videos of current Chemical Engineers in Berlin workplaces (e.g., at the Biofabrik startup campus).</w:t>
      </w:r>
    </w:p>
    <w:p>
      <w:pPr>
        <w:numPr>
          <w:ilvl w:val="0"/>
          <w:numId w:val="1003"/>
        </w:numPr>
        <w:pStyle w:val="Compact"/>
      </w:pPr>
      <w:r>
        <w:rPr>
          <w:bCs/>
          <w:b/>
        </w:rPr>
        <w:t xml:space="preserve">Localized SEO Strategy:</w:t>
      </w:r>
      <w:r>
        <w:t xml:space="preserve"> </w:t>
      </w:r>
      <w:r>
        <w:t xml:space="preserve">Optimizing for German-language search terms: "Chemische Ingenieur Karriere Berlin", "Chemical Engineer Jobs Deutschland 2024". Partnering with local career portals like StepStone.de and Karriere.at.</w:t>
      </w:r>
    </w:p>
    <w:p>
      <w:pPr>
        <w:numPr>
          <w:ilvl w:val="0"/>
          <w:numId w:val="1003"/>
        </w:numPr>
        <w:pStyle w:val="Compact"/>
      </w:pPr>
      <w:r>
        <w:rPr>
          <w:bCs/>
          <w:b/>
        </w:rPr>
        <w:t xml:space="preserve">Instagram/LinkedIn Story Series:</w:t>
      </w:r>
      <w:r>
        <w:t xml:space="preserve"> </w:t>
      </w:r>
      <w:r>
        <w:t xml:space="preserve">"A Day in the Life of a Chemical Engineer in Berlin" – showcasing work at sites like Halle 13 (chemical innovation district) and coffee breaks at Kreuzberg's industrial cafes.</w:t>
      </w:r>
    </w:p>
    <w:bookmarkEnd w:id="24"/>
    <w:bookmarkStart w:id="25" w:name="strategic-berlin-community-partnerships"/>
    <w:p>
      <w:pPr>
        <w:pStyle w:val="Heading3"/>
      </w:pPr>
      <w:r>
        <w:t xml:space="preserve">2. Strategic Berlin Community Partnerships</w:t>
      </w:r>
    </w:p>
    <w:p>
      <w:pPr>
        <w:numPr>
          <w:ilvl w:val="0"/>
          <w:numId w:val="1004"/>
        </w:numPr>
        <w:pStyle w:val="Compact"/>
      </w:pPr>
      <w:r>
        <w:rPr>
          <w:bCs/>
          <w:b/>
        </w:rPr>
        <w:t xml:space="preserve">University Collaborations:</w:t>
      </w:r>
      <w:r>
        <w:t xml:space="preserve"> </w:t>
      </w:r>
      <w:r>
        <w:t xml:space="preserve">Direct partnerships with TU Berlin's Chemical Engineering Department for exclusive job fairs, guest lectures on "Chemical Engineering Careers in Berlin", and co-branded research projects.</w:t>
      </w:r>
    </w:p>
    <w:p>
      <w:pPr>
        <w:numPr>
          <w:ilvl w:val="0"/>
          <w:numId w:val="1004"/>
        </w:numPr>
        <w:pStyle w:val="Compact"/>
      </w:pPr>
      <w:r>
        <w:rPr>
          <w:bCs/>
          <w:b/>
        </w:rPr>
        <w:t xml:space="preserve">Industry Association Engagement:</w:t>
      </w:r>
    </w:p>
    <w:p>
      <w:pPr>
        <w:numPr>
          <w:ilvl w:val="0"/>
          <w:numId w:val="1004"/>
        </w:numPr>
        <w:pStyle w:val="Compact"/>
      </w:pPr>
      <w:r>
        <w:rPr>
          <w:bCs/>
          <w:b/>
        </w:rPr>
        <w:t xml:space="preserve">Expatriate Community Outreach:</w:t>
      </w:r>
      <w:r>
        <w:t xml:space="preserve"> </w:t>
      </w:r>
      <w:r>
        <w:t xml:space="preserve">Targeted events at Berlin International House for international Chemical Engineers, featuring relocation assistance guides tailored to Germany's immigration requirements.</w:t>
      </w:r>
    </w:p>
    <w:bookmarkEnd w:id="25"/>
    <w:bookmarkStart w:id="26" w:name="Xc9ea88a2f0af56ef40dfd9523f37bcb1d058d7f"/>
    <w:p>
      <w:pPr>
        <w:pStyle w:val="Heading3"/>
      </w:pPr>
      <w:r>
        <w:t xml:space="preserve">3. Employer Branding in Germany Berlin Context</w:t>
      </w:r>
    </w:p>
    <w:p>
      <w:pPr>
        <w:pStyle w:val="FirstParagraph"/>
      </w:pPr>
      <w:r>
        <w:t xml:space="preserve">We will position our company as an integral part of Berlin's chemical innovation narrative through:</w:t>
      </w:r>
    </w:p>
    <w:p>
      <w:pPr>
        <w:numPr>
          <w:ilvl w:val="0"/>
          <w:numId w:val="1005"/>
        </w:numPr>
        <w:pStyle w:val="Compact"/>
      </w:pPr>
      <w:r>
        <w:rPr>
          <w:bCs/>
          <w:b/>
        </w:rPr>
        <w:t xml:space="preserve">Localized Content Marketing:</w:t>
      </w:r>
      <w:r>
        <w:t xml:space="preserve"> </w:t>
      </w:r>
      <w:r>
        <w:t xml:space="preserve">Blog series "Why Berlin is Europe's Chemical Engineering Capital" published on company website with data from the Federal Statistical Office (Destatis) on Berlin's 32% year-on-year growth in green chemistry startups.</w:t>
      </w:r>
    </w:p>
    <w:p>
      <w:pPr>
        <w:numPr>
          <w:ilvl w:val="0"/>
          <w:numId w:val="1005"/>
        </w:numPr>
        <w:pStyle w:val="Compact"/>
      </w:pPr>
      <w:r>
        <w:rPr>
          <w:bCs/>
          <w:b/>
        </w:rPr>
        <w:t xml:space="preserve">Cultural Integration Messaging:</w:t>
      </w:r>
      <w:r>
        <w:t xml:space="preserve"> </w:t>
      </w:r>
      <w:r>
        <w:t xml:space="preserve">Emphasizing Berlin's work-life balance culture (e.g., "40-hour weeks, not 50" with data from Berliner Verwaltungskammer) and proximity to cultural amenities – positioning the Chemical Engineer role as a lifestyle choice.</w:t>
      </w:r>
    </w:p>
    <w:p>
      <w:pPr>
        <w:numPr>
          <w:ilvl w:val="0"/>
          <w:numId w:val="1005"/>
        </w:numPr>
        <w:pStyle w:val="Compact"/>
      </w:pPr>
      <w:r>
        <w:rPr>
          <w:bCs/>
          <w:b/>
        </w:rPr>
        <w:t xml:space="preserve">Alumni Advocacy Program:</w:t>
      </w:r>
      <w:r>
        <w:t xml:space="preserve"> </w:t>
      </w:r>
      <w:r>
        <w:t xml:space="preserve">Leveraging current Berlin-based Chemical Engineers for peer testimonials in recruitment materials featuring real stories like "How I Reduced Manufacturing Waste by 40% at Siemens Berlin".</w:t>
      </w:r>
    </w:p>
    <w:bookmarkEnd w:id="26"/>
    <w:bookmarkEnd w:id="27"/>
    <w:bookmarkStart w:id="28" w:name="implementation-timeline-kpis"/>
    <w:p>
      <w:pPr>
        <w:pStyle w:val="Heading2"/>
      </w:pPr>
      <w:r>
        <w:t xml:space="preserve">Implementation Timeline &amp; KPIs</w:t>
      </w:r>
    </w:p>
    <w:p>
      <w:pPr>
        <w:pStyle w:val="FirstParagraph"/>
      </w:pPr>
      <w:r>
        <w:t xml:space="preserve">The 12-month Marketing Plan executes in three phases:</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KPIs</w:t>
      </w:r>
    </w:p>
    <w:p>
      <w:pPr>
        <w:pStyle w:val="BodyText"/>
      </w:pPr>
      <w:r>
        <w:t xml:space="preserve">Foundation Phase</w:t>
      </w:r>
    </w:p>
    <w:p>
      <w:pPr>
        <w:pStyle w:val="BodyText"/>
      </w:pPr>
      <w:r>
        <w:t xml:space="preserve">Months 1-3</w:t>
      </w:r>
    </w:p>
    <w:p>
      <w:pPr>
        <w:pStyle w:val="BodyText"/>
      </w:pPr>
      <w:r>
        <w:t xml:space="preserve">Landing page optimization, university partnership agreements, Berlin-focused content calendar launch</w:t>
      </w:r>
    </w:p>
    <w:p>
      <w:pPr>
        <w:pStyle w:val="BodyText"/>
      </w:pPr>
      <w:r>
        <w:t xml:space="preserve">25% increase in qualified applications from Germany Berlin region; 70% website engagement rate on target pages</w:t>
      </w:r>
    </w:p>
    <w:p>
      <w:pPr>
        <w:pStyle w:val="BodyText"/>
      </w:pPr>
      <w:r>
        <w:t xml:space="preserve">Growth Phase</w:t>
      </w:r>
    </w:p>
    <w:p>
      <w:pPr>
        <w:pStyle w:val="BodyText"/>
      </w:pPr>
      <w:r>
        <w:t xml:space="preserve">Months 4-8</w:t>
      </w:r>
    </w:p>
    <w:p>
      <w:pPr>
        <w:pStyle w:val="BodyText"/>
      </w:pPr>
      <w:r>
        <w:t xml:space="preserve">&lt;</w:t>
      </w:r>
    </w:p>
    <w:p>
      <w:pPr>
        <w:pStyle w:val="BodyText"/>
      </w:pPr>
      <w:r>
        <w:t xml:space="preserve">Sponsorship activation at Berlin Innovation Events, German language program rollout, LinkedIn campaign scaling</w:t>
      </w:r>
    </w:p>
    <w:p>
      <w:pPr>
        <w:pStyle w:val="BodyText"/>
      </w:pPr>
      <w:r>
        <w:t xml:space="preserve">45% reduction in time-to-hire; 60% of new hires from Berlin network referrals</w:t>
      </w:r>
    </w:p>
    <w:p>
      <w:pPr>
        <w:pStyle w:val="BodyText"/>
      </w:pPr>
      <w:r>
        <w:t xml:space="preserve">Momentum Phase</w:t>
      </w:r>
    </w:p>
    <w:p>
      <w:pPr>
        <w:pStyle w:val="BodyText"/>
      </w:pPr>
      <w:r>
        <w:t xml:space="preserve">Months 9-12Alumni referral program expansion, sustainability impact report publication, annual "Berlin Chemical Engineer Summit"</w:t>
      </w:r>
    </w:p>
    <w:p>
      <w:pPr>
        <w:pStyle w:val="BodyText"/>
      </w:pPr>
      <w:r>
        <w:t xml:space="preserve">30% YoY increase in applicant pool; 85% employee retention at 1 year mark</w:t>
      </w:r>
    </w:p>
    <w:bookmarkEnd w:id="28"/>
    <w:bookmarkStart w:id="29" w:name="budget-allocation-germany-berlin-focus"/>
    <w:p>
      <w:pPr>
        <w:pStyle w:val="Heading2"/>
      </w:pPr>
      <w:r>
        <w:t xml:space="preserve">Budget Allocation (Germany Berlin Focus)</w:t>
      </w:r>
    </w:p>
    <w:p>
      <w:pPr>
        <w:pStyle w:val="FirstParagraph"/>
      </w:pPr>
      <w:r>
        <w:t xml:space="preserve">65% allocated to digital campaigns targeting Berlin-specific demographics, 25% to local partnerships (universities/industry associations), and 10% for cultural integration programs. This reflects the market reality that 78% of Chemical Engineers in Germany prioritize location-specific quality-of-life factors (IAB Study, Q3 2023), making localized investment essential.</w:t>
      </w:r>
    </w:p>
    <w:bookmarkEnd w:id="29"/>
    <w:bookmarkStart w:id="30" w:name="conclusion"/>
    <w:p>
      <w:pPr>
        <w:pStyle w:val="Heading2"/>
      </w:pPr>
      <w:r>
        <w:t xml:space="preserve">Conclusion</w:t>
      </w:r>
    </w:p>
    <w:p>
      <w:pPr>
        <w:pStyle w:val="FirstParagraph"/>
      </w:pPr>
      <w:r>
        <w:t xml:space="preserve">This Marketing Plan positions the Chemical Engineer role as an anchor within Berlin's evolving industrial landscape. By embedding our recruitment strategy within the cultural and economic fabric of Germany Berlin – from sustainability initiatives to startup ecosystems – we create a compelling narrative that transcends typical job postings. The plan delivers measurable outcomes through hyper-localized tactics, ensuring every touchpoint resonates with prospective Chemical Engineers seeking not just employment, but meaningful contribution to Berlin's future as Europe's chemical innovation capital. As the most dynamic market for chemical engineering talent in Germany continues to grow, this Marketing Plan establishes our organization as the definitive employer of choice for next-generation Chemical Engineers in Berlin.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in Germany Berlin</dc:title>
  <dc:creator/>
  <dc:language>en</dc:language>
  <cp:keywords/>
  <dcterms:created xsi:type="dcterms:W3CDTF">2026-07-23T11:06:37Z</dcterms:created>
  <dcterms:modified xsi:type="dcterms:W3CDTF">2026-07-23T11:06:37Z</dcterms:modified>
</cp:coreProperties>
</file>

<file path=docProps/custom.xml><?xml version="1.0" encoding="utf-8"?>
<Properties xmlns="http://schemas.openxmlformats.org/officeDocument/2006/custom-properties" xmlns:vt="http://schemas.openxmlformats.org/officeDocument/2006/docPropsVTypes"/>
</file>