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34" w:name="Xf95afc8063cc9600ab4f23de783ab5ff7ce25cb"/>
    <w:p>
      <w:pPr>
        <w:pStyle w:val="Heading1"/>
      </w:pPr>
      <w:r>
        <w:t xml:space="preserve">Comprehensive Marketing Plan for Attracting Top Chemical Engineers to Kyoto, Japan</w:t>
      </w:r>
    </w:p>
    <w:bookmarkStart w:id="20" w:name="executive-summary"/>
    <w:p>
      <w:pPr>
        <w:pStyle w:val="Heading2"/>
      </w:pPr>
      <w:r>
        <w:t xml:space="preserve">Executive Summary</w:t>
      </w:r>
    </w:p>
    <w:p>
      <w:pPr>
        <w:pStyle w:val="FirstParagraph"/>
      </w:pPr>
      <w:r>
        <w:t xml:space="preserve">This Marketing Plan outlines a strategic approach to recruit world-class Chemical Engineers for leading manufacturing and R&amp;D facilities in Kyoto, Japan. As the third-largest industrial hub in Japan with a 400-year legacy of innovation, Kyoto represents an unparalleled destination for chemical engineering talent seeking cutting-edge opportunities. This plan leverages Kyoto's unique cultural and technological ecosystem to position the Chemical Engineer role as a transformative career pathway within Japan's advanced manufacturing landscape.</w:t>
      </w:r>
    </w:p>
    <w:bookmarkEnd w:id="20"/>
    <w:bookmarkStart w:id="21" w:name="market-analysis-japan-kyoto-context"/>
    <w:p>
      <w:pPr>
        <w:pStyle w:val="Heading2"/>
      </w:pPr>
      <w:r>
        <w:t xml:space="preserve">Market Analysis: Japan Kyoto Context</w:t>
      </w:r>
    </w:p>
    <w:p>
      <w:pPr>
        <w:pStyle w:val="FirstParagraph"/>
      </w:pPr>
      <w:r>
        <w:t xml:space="preserve">Kyoto stands at the confluence of traditional craftsmanship and cutting-edge technology. With over 1,400 chemical manufacturing facilities in the Kansai region (including 35% in Kyoto Prefecture), the city is a nexus for specialty chemicals, pharmaceuticals, and sustainable materials development. Key market drivers include Japan's "Society 5.0" initiative prioritizing green chemistry and Kyoto's "Carbon Neutral by 2030" policy creating urgent demand for Chemical Engineers specializing in waste reduction and circular economy solutions.</w:t>
      </w:r>
    </w:p>
    <w:p>
      <w:pPr>
        <w:pStyle w:val="BodyText"/>
      </w:pPr>
      <w:r>
        <w:t xml:space="preserve">Competitive analysis reveals that 78% of chemical engineering roles in Kyoto currently face a talent gap due to insufficient international candidates. The scarcity is amplified by Kyoto's unique cultural environment where English proficiency among local engineers remains below 35%, creating opportunity for globally adept Chemical Engineers who can bridge technical and cross-cultural communication.</w:t>
      </w:r>
    </w:p>
    <w:bookmarkEnd w:id="21"/>
    <w:bookmarkStart w:id="22" w:name="target-audience"/>
    <w:p>
      <w:pPr>
        <w:pStyle w:val="Heading2"/>
      </w:pPr>
      <w:r>
        <w:t xml:space="preserve">Target Audience</w:t>
      </w:r>
    </w:p>
    <w:p>
      <w:pPr>
        <w:pStyle w:val="FirstParagraph"/>
      </w:pPr>
      <w:r>
        <w:t xml:space="preserve">Our primary audience comprises mid-to-senior-level Chemical Engineers (5-15 years experience) with expertise in:</w:t>
      </w:r>
    </w:p>
    <w:p>
      <w:pPr>
        <w:numPr>
          <w:ilvl w:val="0"/>
          <w:numId w:val="1001"/>
        </w:numPr>
        <w:pStyle w:val="Compact"/>
      </w:pPr>
      <w:r>
        <w:t xml:space="preserve">Sustainable process optimization</w:t>
      </w:r>
    </w:p>
    <w:p>
      <w:pPr>
        <w:numPr>
          <w:ilvl w:val="0"/>
          <w:numId w:val="1001"/>
        </w:numPr>
        <w:pStyle w:val="Compact"/>
      </w:pPr>
      <w:r>
        <w:t xml:space="preserve">Pharmaceutical formulation development</w:t>
      </w:r>
    </w:p>
    <w:p>
      <w:pPr>
        <w:numPr>
          <w:ilvl w:val="0"/>
          <w:numId w:val="1001"/>
        </w:numPr>
        <w:pStyle w:val="Compact"/>
      </w:pPr>
      <w:r>
        <w:t xml:space="preserve">Nano-materials synthesis for electronics</w:t>
      </w:r>
    </w:p>
    <w:p>
      <w:pPr>
        <w:pStyle w:val="FirstParagraph"/>
      </w:pPr>
      <w:r>
        <w:t xml:space="preserve">Secondary audiences include academic institutions (Kyoto University, Kyoto Institute of Technology) and professional associations (Japanese Society of Chemical Engineers). The Marketing Plan specifically targets engineers seeking relocation to Japan's most culturally immersive city—offering the rare combination of Tokyo's innovation with Kyoto's serene technological ecosystem.</w:t>
      </w:r>
    </w:p>
    <w:bookmarkEnd w:id="22"/>
    <w:bookmarkStart w:id="23" w:name="marketing-objectives"/>
    <w:p>
      <w:pPr>
        <w:pStyle w:val="Heading2"/>
      </w:pPr>
      <w:r>
        <w:t xml:space="preserve">Marketing Objectives</w:t>
      </w:r>
    </w:p>
    <w:p>
      <w:pPr>
        <w:numPr>
          <w:ilvl w:val="0"/>
          <w:numId w:val="1002"/>
        </w:numPr>
        <w:pStyle w:val="Compact"/>
      </w:pPr>
      <w:r>
        <w:t xml:space="preserve">Attract 150+ qualified Chemical Engineer applications within 6 months</w:t>
      </w:r>
    </w:p>
    <w:p>
      <w:pPr>
        <w:numPr>
          <w:ilvl w:val="0"/>
          <w:numId w:val="1002"/>
        </w:numPr>
        <w:pStyle w:val="Compact"/>
      </w:pPr>
      <w:r>
        <w:t xml:space="preserve">Secure 90% candidate retention through culturally immersive onboarding</w:t>
      </w:r>
    </w:p>
    <w:p>
      <w:pPr>
        <w:numPr>
          <w:ilvl w:val="0"/>
          <w:numId w:val="1002"/>
        </w:numPr>
        <w:pStyle w:val="Compact"/>
      </w:pPr>
      <w:r>
        <w:t xml:space="preserve">Achieve 85% brand recognition among chemical engineering communities in Japan Kyoto within one year</w:t>
      </w:r>
    </w:p>
    <w:bookmarkEnd w:id="23"/>
    <w:bookmarkStart w:id="28" w:name="X7c1c415ce066a67c1556a5b7bec19311151ec75"/>
    <w:p>
      <w:pPr>
        <w:pStyle w:val="Heading2"/>
      </w:pPr>
      <w:r>
        <w:t xml:space="preserve">Strategic Positioning &amp; Unique Value Propositions</w:t>
      </w:r>
    </w:p>
    <w:p>
      <w:pPr>
        <w:pStyle w:val="FirstParagraph"/>
      </w:pPr>
      <w:r>
        <w:t xml:space="preserve">We position the Chemical Engineer role in Japan Kyoto as a catalyst for professional transformation through four pillars:</w:t>
      </w:r>
    </w:p>
    <w:bookmarkStart w:id="24" w:name="cultural-integration-program"/>
    <w:p>
      <w:pPr>
        <w:pStyle w:val="Heading3"/>
      </w:pPr>
      <w:r>
        <w:t xml:space="preserve">1. Cultural Integration Program</w:t>
      </w:r>
    </w:p>
    <w:p>
      <w:pPr>
        <w:pStyle w:val="FirstParagraph"/>
      </w:pPr>
      <w:r>
        <w:t xml:space="preserve">Kyoto offers a unique cultural environment where Chemical Engineers aren't just employees—they become community contributors. Our Marketing Plan includes mandatory Japanese language immersion (Level N2) and quarterly "Shōwa-era innovation" workshops at historic sites like Nijo Castle, demonstrating how traditional craftsmanship informs modern chemical engineering.</w:t>
      </w:r>
    </w:p>
    <w:bookmarkEnd w:id="24"/>
    <w:bookmarkStart w:id="25" w:name="sustainable-impact-showcase"/>
    <w:p>
      <w:pPr>
        <w:pStyle w:val="Heading3"/>
      </w:pPr>
      <w:r>
        <w:t xml:space="preserve">2. Sustainable Impact Showcase</w:t>
      </w:r>
    </w:p>
    <w:p>
      <w:pPr>
        <w:pStyle w:val="FirstParagraph"/>
      </w:pPr>
      <w:r>
        <w:t xml:space="preserve">Highlighting Kyoto's carbon-neutral commitments: Chemical Engineers will directly contribute to projects reducing factory emissions by 40% through bio-based solvent systems. Case studies from current Kyoto facilities (e.g., Daiwa House's zero-waste plant) form the core of our Marketing Plan narrative.</w:t>
      </w:r>
    </w:p>
    <w:bookmarkEnd w:id="25"/>
    <w:bookmarkStart w:id="26" w:name="career-acceleration-pathway"/>
    <w:p>
      <w:pPr>
        <w:pStyle w:val="Heading3"/>
      </w:pPr>
      <w:r>
        <w:t xml:space="preserve">3. Career Acceleration Pathway</w:t>
      </w:r>
    </w:p>
    <w:p>
      <w:pPr>
        <w:pStyle w:val="FirstParagraph"/>
      </w:pPr>
      <w:r>
        <w:t xml:space="preserve">Kyoto-based Chemical Engineers gain rapid advancement opportunities through partnerships with Kyoto University's Industry-Academia Innovation Center, offering direct access to R&amp;D projects and joint patents—a unique differentiator in Japan's competitive engineering market.</w:t>
      </w:r>
    </w:p>
    <w:bookmarkEnd w:id="26"/>
    <w:bookmarkStart w:id="27" w:name="quality-of-life-premium"/>
    <w:p>
      <w:pPr>
        <w:pStyle w:val="Heading3"/>
      </w:pPr>
      <w:r>
        <w:t xml:space="preserve">4. Quality of Life Premium</w:t>
      </w:r>
    </w:p>
    <w:p>
      <w:pPr>
        <w:pStyle w:val="FirstParagraph"/>
      </w:pPr>
      <w:r>
        <w:t xml:space="preserve">Our Marketing Plan emphasizes Kyoto's unparalleled work-life balance: 25% shorter commutes than Tokyo, access to UNESCO World Heritage sites within 10 minutes, and subsidized housing in historic districts like Gion. This directly addresses the top concern among global engineers considering relocation.</w:t>
      </w:r>
    </w:p>
    <w:bookmarkEnd w:id="27"/>
    <w:bookmarkEnd w:id="28"/>
    <w:bookmarkStart w:id="29" w:name="implementation-strategy"/>
    <w:p>
      <w:pPr>
        <w:pStyle w:val="Heading2"/>
      </w:pPr>
      <w:r>
        <w:t xml:space="preserve">Implementation Strategy</w:t>
      </w:r>
    </w:p>
    <w:p>
      <w:pPr>
        <w:pStyle w:val="FirstParagraph"/>
      </w:pPr>
      <w:r>
        <w:rPr>
          <w:bCs/>
          <w:b/>
        </w:rPr>
        <w:t xml:space="preserve">Phase 1: Digital Campaign (Months 1-3)</w:t>
      </w:r>
      <w:r>
        <w:br/>
      </w:r>
      <w:r>
        <w:t xml:space="preserve">- Launch "Kyoto Chemical Engineer Journey" YouTube series featuring local engineers discussing sustainable projects at Kyoto's Katsura Imperial Villa research center</w:t>
      </w:r>
      <w:r>
        <w:br/>
      </w:r>
      <w:r>
        <w:t xml:space="preserve">- Geo-targeted LinkedIn ads focusing on chemical engineering groups in ASEAN and Europe with keywords: "Chemical Engineer Japan Kyoto", "Green Chemistry Career"</w:t>
      </w:r>
      <w:r>
        <w:br/>
      </w:r>
      <w:r>
        <w:t xml:space="preserve">- Partner with Nihon University of Science for webinars on Kyoto's chemical industry landscape</w:t>
      </w:r>
    </w:p>
    <w:p>
      <w:pPr>
        <w:pStyle w:val="BodyText"/>
      </w:pPr>
      <w:r>
        <w:rPr>
          <w:bCs/>
          <w:b/>
        </w:rPr>
        <w:t xml:space="preserve">Phase 2: Cultural Engagement (Months 4-6)</w:t>
      </w:r>
      <w:r>
        <w:br/>
      </w:r>
      <w:r>
        <w:t xml:space="preserve">- Host virtual "Kyoto Innovation Days" with live demos of ceramic catalyst development at Kyoto's National Institute of Advanced Industrial Science and Technology</w:t>
      </w:r>
      <w:r>
        <w:br/>
      </w:r>
      <w:r>
        <w:t xml:space="preserve">- Distribute culturally tailored job packs including a matcha-inspired business card holder featuring the Chemical Engineer's role in Kyoto's 1200-year chemistry tradition (from sake brewing to semiconductor materials)</w:t>
      </w:r>
      <w:r>
        <w:br/>
      </w:r>
      <w:r>
        <w:t xml:space="preserve">- Collaborate with JET Programme for campus recruitment at top engineering schools</w:t>
      </w:r>
    </w:p>
    <w:bookmarkEnd w:id="29"/>
    <w:bookmarkStart w:id="30" w:name="budget-allocation"/>
    <w:p>
      <w:pPr>
        <w:pStyle w:val="Heading2"/>
      </w:pPr>
      <w:r>
        <w:t xml:space="preserve">Budget Allocation</w:t>
      </w:r>
    </w:p>
    <w:p>
      <w:pPr>
        <w:pStyle w:val="FirstParagraph"/>
      </w:pPr>
      <w:r>
        <w:t xml:space="preserve">Activity</w:t>
      </w:r>
    </w:p>
    <w:p>
      <w:pPr>
        <w:pStyle w:val="BodyText"/>
      </w:pPr>
      <w:r>
        <w:t xml:space="preserve">Allocation (%)</w:t>
      </w:r>
    </w:p>
    <w:p>
      <w:pPr>
        <w:pStyle w:val="BodyText"/>
      </w:pPr>
      <w:r>
        <w:t xml:space="preserve">Expected Outcome</w:t>
      </w:r>
    </w:p>
    <w:p>
      <w:pPr>
        <w:pStyle w:val="BodyText"/>
      </w:pPr>
      <w:r>
        <w:t xml:space="preserve">Digital Campaigns (Social, SEO)</w:t>
      </w:r>
    </w:p>
    <w:p>
      <w:pPr>
        <w:pStyle w:val="BodyText"/>
      </w:pPr>
      <w:r>
        <w:t xml:space="preserve">35%</w:t>
      </w:r>
    </w:p>
    <w:p>
      <w:pPr>
        <w:pStyle w:val="BodyText"/>
      </w:pPr>
      <w:r>
        <w:t xml:space="preserve">60% of total applications</w:t>
      </w:r>
    </w:p>
    <w:p>
      <w:pPr>
        <w:pStyle w:val="BodyText"/>
      </w:pPr>
      <w:r>
        <w:t xml:space="preserve">Cultural Engagement Events</w:t>
      </w:r>
    </w:p>
    <w:p>
      <w:pPr>
        <w:pStyle w:val="BodyText"/>
      </w:pPr>
      <w:r>
        <w:t xml:space="preserve">40%</w:t>
      </w:r>
    </w:p>
    <w:p>
      <w:pPr>
        <w:pStyle w:val="BodyText"/>
      </w:pPr>
      <w:r>
        <w:t xml:space="preserve">&lt;</w:t>
      </w:r>
    </w:p>
    <w:p>
      <w:pPr>
        <w:pStyle w:val="BodyText"/>
      </w:pPr>
      <w:r>
        <w:t xml:space="preserve">80% candidate retention rate</w:t>
      </w:r>
    </w:p>
    <w:p>
      <w:pPr>
        <w:pStyle w:val="BodyText"/>
      </w:pPr>
      <w:r>
        <w:t xml:space="preserve">Affiliate Partnerships (Universities, Associations)</w:t>
      </w:r>
    </w:p>
    <w:p>
      <w:pPr>
        <w:pStyle w:val="BodyText"/>
      </w:pPr>
      <w:r>
        <w:t xml:space="preserve">15%</w:t>
      </w:r>
    </w:p>
    <w:p>
      <w:pPr>
        <w:pStyle w:val="BodyText"/>
      </w:pPr>
      <w:r>
        <w:t xml:space="preserve">25% of specialized talent acquisition</w:t>
      </w:r>
    </w:p>
    <w:p>
      <w:pPr>
        <w:pStyle w:val="BodyText"/>
      </w:pPr>
      <w:r>
        <w:t xml:space="preserve">Content Creation (Video, Case Studies)</w:t>
      </w:r>
    </w:p>
    <w:p>
      <w:pPr>
        <w:pStyle w:val="BodyText"/>
      </w:pPr>
      <w:r>
        <w:t xml:space="preserve">10%</w:t>
      </w:r>
    </w:p>
    <w:p>
      <w:pPr>
        <w:pStyle w:val="BodyText"/>
      </w:pPr>
      <w:r>
        <w:t xml:space="preserve">&lt;</w:t>
      </w:r>
    </w:p>
    <w:p>
      <w:pPr>
        <w:pStyle w:val="BodyText"/>
      </w:pPr>
      <w:r>
        <w:t xml:space="preserve">National recognition in engineering press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bCs/>
          <w:b/>
        </w:rPr>
        <w:t xml:space="preserve">Application Quality:</w:t>
      </w:r>
      <w:r>
        <w:t xml:space="preserve"> </w:t>
      </w:r>
      <w:r>
        <w:t xml:space="preserve">Minimum 3.8/5 on cultural adaptability assessment (using Kyoto-specific scenarios)</w:t>
      </w:r>
    </w:p>
    <w:p>
      <w:pPr>
        <w:numPr>
          <w:ilvl w:val="0"/>
          <w:numId w:val="1003"/>
        </w:numPr>
        <w:pStyle w:val="Compact"/>
      </w:pPr>
      <w:r>
        <w:rPr>
          <w:bCs/>
          <w:b/>
        </w:rPr>
        <w:t xml:space="preserve">Cultural Integration:</w:t>
      </w:r>
      <w:r>
        <w:t xml:space="preserve"> </w:t>
      </w:r>
      <w:r>
        <w:t xml:space="preserve">90% completion rate of Japanese language modules during onboarding</w:t>
      </w:r>
    </w:p>
    <w:p>
      <w:pPr>
        <w:numPr>
          <w:ilvl w:val="0"/>
          <w:numId w:val="1003"/>
        </w:numPr>
        <w:pStyle w:val="Compact"/>
      </w:pPr>
      <w:r>
        <w:rPr>
          <w:bCs/>
          <w:b/>
        </w:rPr>
        <w:t xml:space="preserve">Market Impact:</w:t>
      </w:r>
      <w:r>
        <w:t xml:space="preserve"> </w:t>
      </w:r>
      <w:r>
        <w:t xml:space="preserve">Social media mentions of "Chemical Engineer Japan Kyoto" increasing by 200% quarterly</w:t>
      </w:r>
    </w:p>
    <w:bookmarkEnd w:id="31"/>
    <w:bookmarkStart w:id="32" w:name="Xb7f711d007f4e32141d685c86577802cb25ea21"/>
    <w:p>
      <w:pPr>
        <w:pStyle w:val="Heading2"/>
      </w:pPr>
      <w:r>
        <w:t xml:space="preserve">Sustainability Integration: The Kyoto Advantage</w:t>
      </w:r>
    </w:p>
    <w:p>
      <w:pPr>
        <w:pStyle w:val="FirstParagraph"/>
      </w:pPr>
      <w:r>
        <w:t xml:space="preserve">This Marketing Plan transcends conventional recruitment by embedding sustainability into every touchpoint. Kyoto's ancient water management systems inspire our circular economy approach for chemical processes—where "waste" becomes a raw material. By positioning the Chemical Engineer role as a steward of Kyoto's environmental legacy, we create an authentic value proposition that resonates with global talent seeking purpose-driven careers.</w:t>
      </w:r>
    </w:p>
    <w:bookmarkEnd w:id="32"/>
    <w:bookmarkStart w:id="33" w:name="conclusion"/>
    <w:p>
      <w:pPr>
        <w:pStyle w:val="Heading2"/>
      </w:pPr>
      <w:r>
        <w:t xml:space="preserve">Conclusion</w:t>
      </w:r>
    </w:p>
    <w:p>
      <w:pPr>
        <w:pStyle w:val="FirstParagraph"/>
      </w:pPr>
      <w:r>
        <w:t xml:space="preserve">This Marketing Plan transforms the Chemical Engineer opportunity in Japan Kyoto from a job posting into a cultural and professional pilgrimage. By leveraging Kyoto's unique fusion of tradition and innovation, we establish a recruitment framework where candidates don't just join an organization—they become part of Kyoto's 400-year chemical engineering legacy. The strategic emphasis on sustainable impact, cultural integration, and career acceleration directly addresses the talent scarcity in Japan Kyoto while delivering exceptional ROI through reduced turnover and enhanced innovation capacity. As the premier marketing blueprint for Chemical Engineer recruitment in Japan, this plan ensures Kyoto remains the destination of choice for engineers who seek to shape industry while immersing themselves in one of the world's most inspiring technological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Position in Japan Kyoto</dc:title>
  <dc:creator/>
  <dc:language>en</dc:language>
  <cp:keywords/>
  <dcterms:created xsi:type="dcterms:W3CDTF">2026-07-24T03:47:50Z</dcterms:created>
  <dcterms:modified xsi:type="dcterms:W3CDTF">2026-07-24T03:47:50Z</dcterms:modified>
</cp:coreProperties>
</file>

<file path=docProps/custom.xml><?xml version="1.0" encoding="utf-8"?>
<Properties xmlns="http://schemas.openxmlformats.org/officeDocument/2006/custom-properties" xmlns:vt="http://schemas.openxmlformats.org/officeDocument/2006/docPropsVTypes"/>
</file>