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1" w:name="X1d5daadabbe39e0ac12e349ccf60bd34ad7dfde"/>
    <w:p>
      <w:pPr>
        <w:pStyle w:val="Heading1"/>
      </w:pPr>
      <w:r>
        <w:t xml:space="preserve">Comprehensive Marketing Plan for the Professional Branding of a Chemical Engineer in Spain Madrid</w:t>
      </w:r>
    </w:p>
    <w:bookmarkStart w:id="20" w:name="executive-summary"/>
    <w:p>
      <w:pPr>
        <w:pStyle w:val="Heading2"/>
      </w:pPr>
      <w:r>
        <w:t xml:space="preserve">Executive Summary</w:t>
      </w:r>
    </w:p>
    <w:p>
      <w:pPr>
        <w:pStyle w:val="FirstParagraph"/>
      </w:pPr>
      <w:r>
        <w:t xml:space="preserve">This Marketing Plan outlines a strategic approach to establish and promote the professional brand of a Chemical Engineer targeting key sectors within Spain Madrid. As the capital city drives 15% of Spain's GDP and hosts over 40 multinational chemical manufacturing facilities, Madrid represents an unparalleled hub for chemical engineering expertise. This plan leverages Madrid's unique industrial landscape to position our Chemical Engineer as a premier solution provider, with specific tactics tailored to the Spanish market's regulatory environment and cultural nuances. We project a 40% client acquisition rate within 18 months through targeted digital engagement and industry partnerships across Spain Madrid.</w:t>
      </w:r>
    </w:p>
    <w:bookmarkEnd w:id="20"/>
    <w:bookmarkStart w:id="21" w:name="X1c3be258ca7adf0608e959fc067078eb579d1a7"/>
    <w:p>
      <w:pPr>
        <w:pStyle w:val="Heading2"/>
      </w:pPr>
      <w:r>
        <w:t xml:space="preserve">Market Analysis: Spain Madrid Industrial Context</w:t>
      </w:r>
    </w:p>
    <w:p>
      <w:pPr>
        <w:pStyle w:val="FirstParagraph"/>
      </w:pPr>
      <w:r>
        <w:t xml:space="preserve">Madrid serves as the epicenter of Spain's chemical sector, contributing €5.3 billion annually to regional GDP with 12% year-on-year growth in advanced materials production. Key industries include pharmaceuticals (34% of national output), renewable energy manufacturing (especially green hydrogen projects), and sustainable packaging solutions. The Spanish Ministry of Industry reports a critical shortage of specialized Chemical Engineers, with 2,800 vacancies across Madrid metro area alone. This gap is exacerbated by Spain's strategic shift toward circular economy policies under the European Green Deal, creating urgent demand for engineers skilled in waste valorization and eco-friendly process optimization.</w:t>
      </w:r>
    </w:p>
    <w:p>
      <w:pPr>
        <w:pStyle w:val="BodyText"/>
      </w:pPr>
      <w:r>
        <w:t xml:space="preserve">Competitor analysis reveals three distinct market segments: (1) Large multinational firms with generic technical teams (limited local market understanding), (2) Regional consultancies offering commodity-level services, and (3) Independent specialists lacking Madrid-specific regulatory knowledge. Our Chemical Engineer differentiator lies in deep expertise with Spanish regulations like RD 896/2015 on industrial safety and proximity to Madrid's R&amp;D clusters at CIEMAT and the Polytechnic University of Madrid.</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Madrid:</w:t>
      </w:r>
    </w:p>
    <w:p>
      <w:pPr>
        <w:numPr>
          <w:ilvl w:val="0"/>
          <w:numId w:val="1001"/>
        </w:numPr>
        <w:pStyle w:val="Compact"/>
      </w:pPr>
      <w:r>
        <w:rPr>
          <w:bCs/>
          <w:b/>
        </w:rPr>
        <w:t xml:space="preserve">Pharmaceutical Manufacturers (e.g., MSD, Laboratorios Leti)</w:t>
      </w:r>
      <w:r>
        <w:t xml:space="preserve">: Seeking process engineers for API synthesis optimization under Spanish Medicines Agency (AEMPS) compliance. 68% prioritize local technical teams to navigate Madrid's strict environmental permits.</w:t>
      </w:r>
    </w:p>
    <w:p>
      <w:pPr>
        <w:numPr>
          <w:ilvl w:val="0"/>
          <w:numId w:val="1001"/>
        </w:numPr>
        <w:pStyle w:val="Compact"/>
      </w:pPr>
      <w:r>
        <w:rPr>
          <w:bCs/>
          <w:b/>
        </w:rPr>
        <w:t xml:space="preserve">Sustainable Materials Startups (e.g., Ecolife Madrid)</w:t>
      </w:r>
      <w:r>
        <w:t xml:space="preserve">: Needing Chemical Engineers for biodegradable packaging development aligned with Spain's National Strategy for Circular Economy. These companies value hands-on lab expertise over theoretical knowledge.</w:t>
      </w:r>
    </w:p>
    <w:p>
      <w:pPr>
        <w:numPr>
          <w:ilvl w:val="0"/>
          <w:numId w:val="1001"/>
        </w:numPr>
        <w:pStyle w:val="Compact"/>
      </w:pPr>
      <w:r>
        <w:rPr>
          <w:bCs/>
          <w:b/>
        </w:rPr>
        <w:t xml:space="preserve">Public Utilities (Madrid City Council Energy Division)</w:t>
      </w:r>
      <w:r>
        <w:t xml:space="preserve">: Requiring engineers for municipal waste-to-energy projects under Madrid's 2030 Carbon Neutral Plan. Bids favor candidates with municipal procurement experience in Spain Madrid.</w:t>
      </w:r>
    </w:p>
    <w:bookmarkEnd w:id="22"/>
    <w:bookmarkStart w:id="23" w:name="unique-value-proposition"/>
    <w:p>
      <w:pPr>
        <w:pStyle w:val="Heading2"/>
      </w:pPr>
      <w:r>
        <w:t xml:space="preserve">Unique Value Proposition</w:t>
      </w:r>
    </w:p>
    <w:p>
      <w:pPr>
        <w:pStyle w:val="FirstParagraph"/>
      </w:pPr>
      <w:r>
        <w:t xml:space="preserve">Our Chemical Engineer delivers an integrated solution uniquely adapted to Spain Madrid's operational ecosystem:</w:t>
      </w:r>
    </w:p>
    <w:p>
      <w:pPr>
        <w:numPr>
          <w:ilvl w:val="0"/>
          <w:numId w:val="1002"/>
        </w:numPr>
        <w:pStyle w:val="Compact"/>
      </w:pPr>
      <w:r>
        <w:rPr>
          <w:bCs/>
          <w:b/>
        </w:rPr>
        <w:t xml:space="preserve">Regulatory Precision</w:t>
      </w:r>
      <w:r>
        <w:t xml:space="preserve">: Mastery of Spanish chemical safety norms (Ley 31/1995) and Madrid-specific permitting processes, reducing client compliance risks by 70% per industry benchmarks.</w:t>
      </w:r>
    </w:p>
    <w:p>
      <w:pPr>
        <w:numPr>
          <w:ilvl w:val="0"/>
          <w:numId w:val="1002"/>
        </w:numPr>
        <w:pStyle w:val="Compact"/>
      </w:pPr>
      <w:r>
        <w:rPr>
          <w:bCs/>
          <w:b/>
        </w:rPr>
        <w:t xml:space="preserve">Local Network Advantage</w:t>
      </w:r>
      <w:r>
        <w:t xml:space="preserve">: Strategic partnerships with Madrid Chamber of Commerce and the Chemical Industry Association (AEC) for exclusive lead referrals.</w:t>
      </w:r>
    </w:p>
    <w:p>
      <w:pPr>
        <w:numPr>
          <w:ilvl w:val="0"/>
          <w:numId w:val="1002"/>
        </w:numPr>
        <w:pStyle w:val="Compact"/>
      </w:pPr>
      <w:r>
        <w:rPr>
          <w:bCs/>
          <w:b/>
        </w:rPr>
        <w:t xml:space="preserve">Cultural Integration</w:t>
      </w:r>
      <w:r>
        <w:t xml:space="preserve">: Bilingual Spanish-English capability with deep understanding of Madrid business culture—emphasizing relationship-building through "cafés de negocio" meetings rather than digital-only engagement.</w:t>
      </w:r>
    </w:p>
    <w:bookmarkEnd w:id="23"/>
    <w:bookmarkStart w:id="27" w:name="Xb16e772043d7e9ed6c559ab340835d7fc8fd99e"/>
    <w:p>
      <w:pPr>
        <w:pStyle w:val="Heading2"/>
      </w:pPr>
      <w:r>
        <w:t xml:space="preserve">Marketing Strategies &amp; Tactics: Spain Madrid Focus</w:t>
      </w:r>
    </w:p>
    <w:p>
      <w:pPr>
        <w:pStyle w:val="FirstParagraph"/>
      </w:pPr>
      <w:r>
        <w:t xml:space="preserve">Our 12-month strategy combines digital precision with on-ground Madrid presence:</w:t>
      </w:r>
    </w:p>
    <w:bookmarkStart w:id="24" w:name="digital-presence-40-budget-allocation"/>
    <w:p>
      <w:pPr>
        <w:pStyle w:val="Heading3"/>
      </w:pPr>
      <w:r>
        <w:t xml:space="preserve">Digital Presence (40% Budget Allocation)</w:t>
      </w:r>
    </w:p>
    <w:p>
      <w:pPr>
        <w:numPr>
          <w:ilvl w:val="0"/>
          <w:numId w:val="1003"/>
        </w:numPr>
        <w:pStyle w:val="Compact"/>
      </w:pPr>
      <w:r>
        <w:rPr>
          <w:iCs/>
          <w:i/>
        </w:rPr>
        <w:t xml:space="preserve">Localized SEO Strategy:</w:t>
      </w:r>
      <w:r>
        <w:t xml:space="preserve"> </w:t>
      </w:r>
      <w:r>
        <w:t xml:space="preserve">Targeting keywords like "Chemical Engineer Madrid" and "Process Optimization Spain" with content in Castilian Spanish addressing regional pain points (e.g., "How to Comply with Madrid Environmental Licenses for Chemical Plants").</w:t>
      </w:r>
    </w:p>
    <w:p>
      <w:pPr>
        <w:numPr>
          <w:ilvl w:val="0"/>
          <w:numId w:val="1003"/>
        </w:numPr>
        <w:pStyle w:val="Compact"/>
      </w:pPr>
      <w:r>
        <w:rPr>
          <w:iCs/>
          <w:i/>
        </w:rPr>
        <w:t xml:space="preserve">LinkedIn Campaigns:</w:t>
      </w:r>
      <w:r>
        <w:t xml:space="preserve"> </w:t>
      </w:r>
      <w:r>
        <w:t xml:space="preserve">Sponsored posts targeting Madrid-based plant managers using filters for companies headquartered in Spain Madrid, highlighting case studies like optimizing a pharmaceutical plant in Leganés.</w:t>
      </w:r>
    </w:p>
    <w:p>
      <w:pPr>
        <w:numPr>
          <w:ilvl w:val="0"/>
          <w:numId w:val="1003"/>
        </w:numPr>
        <w:pStyle w:val="Compact"/>
      </w:pPr>
      <w:r>
        <w:rPr>
          <w:iCs/>
          <w:i/>
        </w:rPr>
        <w:t xml:space="preserve">Content Marketing:</w:t>
      </w:r>
      <w:r>
        <w:t xml:space="preserve"> </w:t>
      </w:r>
      <w:r>
        <w:t xml:space="preserve">Monthly "Madrid Industry Insights" newsletter analyzing local regulatory updates (e.g., new waste disposal laws effective June 2024), distributed via AEC partnerships.</w:t>
      </w:r>
    </w:p>
    <w:bookmarkEnd w:id="24"/>
    <w:bookmarkStart w:id="25" w:name="X1033ebee7bdbd02cf60de45d111d5de3ce82a86"/>
    <w:p>
      <w:pPr>
        <w:pStyle w:val="Heading3"/>
      </w:pPr>
      <w:r>
        <w:t xml:space="preserve">On-Ground Engagement (50% Budget Allocation)</w:t>
      </w:r>
    </w:p>
    <w:p>
      <w:pPr>
        <w:numPr>
          <w:ilvl w:val="0"/>
          <w:numId w:val="1004"/>
        </w:numPr>
        <w:pStyle w:val="Compact"/>
      </w:pPr>
      <w:r>
        <w:rPr>
          <w:iCs/>
          <w:i/>
        </w:rPr>
        <w:t xml:space="preserve">Madrid Industry Events:</w:t>
      </w:r>
      <w:r>
        <w:t xml:space="preserve"> </w:t>
      </w:r>
      <w:r>
        <w:t xml:space="preserve">Exclusive participation in key Spain Madrid events: Chemical Engineering Week at IFEMA Madrid, AEC Annual Forum, and University of Alcalá technical seminars. All engagements include free regulatory workshops on "Navigating Spanish Chemical Permits."</w:t>
      </w:r>
    </w:p>
    <w:p>
      <w:pPr>
        <w:numPr>
          <w:ilvl w:val="0"/>
          <w:numId w:val="1004"/>
        </w:numPr>
        <w:pStyle w:val="Compact"/>
      </w:pPr>
      <w:r>
        <w:rPr>
          <w:iCs/>
          <w:i/>
        </w:rPr>
        <w:t xml:space="preserve">Strategic Alliances:</w:t>
      </w:r>
      <w:r>
        <w:t xml:space="preserve"> </w:t>
      </w:r>
      <w:r>
        <w:t xml:space="preserve">Co-branded proposals with Madrid-based environmental consultants (e.g., Ecobusiness Madrid) for joint bids on circular economy projects.</w:t>
      </w:r>
    </w:p>
    <w:p>
      <w:pPr>
        <w:numPr>
          <w:ilvl w:val="0"/>
          <w:numId w:val="1004"/>
        </w:numPr>
        <w:pStyle w:val="Compact"/>
      </w:pPr>
      <w:r>
        <w:rPr>
          <w:iCs/>
          <w:i/>
        </w:rPr>
        <w:t xml:space="preserve">Client Testimonial Campaign:</w:t>
      </w:r>
      <w:r>
        <w:t xml:space="preserve"> </w:t>
      </w:r>
      <w:r>
        <w:t xml:space="preserve">Video testimonials featuring clients from major Madrid facilities (with permission), filmed at their premises to showcase local project execution.</w:t>
      </w:r>
    </w:p>
    <w:bookmarkEnd w:id="25"/>
    <w:bookmarkStart w:id="26" w:name="brand-positioning"/>
    <w:p>
      <w:pPr>
        <w:pStyle w:val="Heading3"/>
      </w:pPr>
      <w:r>
        <w:t xml:space="preserve">Brand Positioning</w:t>
      </w:r>
    </w:p>
    <w:p>
      <w:pPr>
        <w:pStyle w:val="FirstParagraph"/>
      </w:pPr>
      <w:r>
        <w:t xml:space="preserve">We position the Chemical Engineer as "The Madrid-Ready Solution" – emphasizing that Spanish regulatory complexity isn't a barrier but an opportunity. Messaging avoids generic technical jargon, instead using phrases like "Optimizing your chemical process within Madrid's specific environmental framework" to resonate with local decision-makers.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(Jan-Mar)</w:t>
      </w:r>
    </w:p>
    <w:p>
      <w:pPr>
        <w:pStyle w:val="BodyText"/>
      </w:pPr>
      <w:r>
        <w:t xml:space="preserve">Q2 (Apr-Jun)</w:t>
      </w:r>
    </w:p>
    <w:p>
      <w:pPr>
        <w:pStyle w:val="BodyText"/>
      </w:pPr>
      <w:r>
        <w:t xml:space="preserve">Q3 (Jul-Sep)</w:t>
      </w:r>
    </w:p>
    <w:p>
      <w:pPr>
        <w:pStyle w:val="BodyText"/>
      </w:pPr>
      <w:r>
        <w:t xml:space="preserve">Digital Campaigns</w:t>
      </w:r>
    </w:p>
    <w:p>
      <w:pPr>
        <w:pStyle w:val="BodyText"/>
      </w:pPr>
      <w:r>
        <w:t xml:space="preserve">€8,500</w:t>
      </w:r>
    </w:p>
    <w:p>
      <w:pPr>
        <w:pStyle w:val="BodyText"/>
      </w:pPr>
      <w:r>
        <w:t xml:space="preserve">€9,200</w:t>
      </w:r>
    </w:p>
    <w:p>
      <w:pPr>
        <w:pStyle w:val="BodyText"/>
      </w:pPr>
      <w:r>
        <w:t xml:space="preserve">€8,800</w:t>
      </w:r>
    </w:p>
    <w:p>
      <w:pPr>
        <w:pStyle w:val="BodyText"/>
      </w:pPr>
      <w:r>
        <w:t xml:space="preserve">Madrid Event Participation</w:t>
      </w:r>
    </w:p>
    <w:p>
      <w:pPr>
        <w:pStyle w:val="BodyText"/>
      </w:pPr>
      <w:r>
        <w:t xml:space="preserve">€12,300&lt; td &gt; €7,546 &lt; td &gt; €5,983</w:t>
      </w:r>
    </w:p>
    <w:p>
      <w:pPr>
        <w:pStyle w:val="BodyText"/>
      </w:pPr>
      <w:r>
        <w:t xml:space="preserve">Partnership Development</w:t>
      </w:r>
    </w:p>
    <w:p>
      <w:pPr>
        <w:pStyle w:val="BodyText"/>
      </w:pPr>
      <w:r>
        <w:t xml:space="preserve">€6,400</w:t>
      </w:r>
    </w:p>
    <w:p>
      <w:pPr>
        <w:pStyle w:val="BodyText"/>
      </w:pPr>
      <w:r>
        <w:t xml:space="preserve">€7,200</w:t>
      </w:r>
    </w:p>
    <w:p>
      <w:pPr>
        <w:pStyle w:val="BodyText"/>
      </w:pPr>
      <w:r>
        <w:t xml:space="preserve">€8,150</w:t>
      </w:r>
    </w:p>
    <w:p>
      <w:pPr>
        <w:pStyle w:val="BodyText"/>
      </w:pPr>
      <w:r>
        <w:t xml:space="preserve">Total (Year 1)</w:t>
      </w:r>
    </w:p>
    <w:p>
      <w:pPr>
        <w:pStyle w:val="BodyText"/>
      </w:pPr>
      <w:r>
        <w:t xml:space="preserve">€68,439</w:t>
      </w:r>
    </w:p>
    <w:bookmarkEnd w:id="28"/>
    <w:bookmarkStart w:id="29" w:name="kpis-for-spain-madrid-market-success"/>
    <w:p>
      <w:pPr>
        <w:pStyle w:val="Heading2"/>
      </w:pPr>
      <w:r>
        <w:t xml:space="preserve">KPIs for Spain Madrid Market Success</w:t>
      </w:r>
    </w:p>
    <w:p>
      <w:pPr>
        <w:pStyle w:val="FirstParagraph"/>
      </w:pPr>
      <w:r>
        <w:t xml:space="preserve">We measure success through Madrid-specific indicators:</w:t>
      </w:r>
    </w:p>
    <w:p>
      <w:pPr>
        <w:numPr>
          <w:ilvl w:val="0"/>
          <w:numId w:val="1005"/>
        </w:numPr>
        <w:pStyle w:val="Compact"/>
      </w:pPr>
      <w:r>
        <w:rPr>
          <w:bCs/>
          <w:b/>
        </w:rPr>
        <w:t xml:space="preserve">Lead Quality:</w:t>
      </w:r>
      <w:r>
        <w:t xml:space="preserve"> </w:t>
      </w:r>
      <w:r>
        <w:t xml:space="preserve">75% of leads must originate from Madrid-based companies (tracked via CRM geolocation).</w:t>
      </w:r>
    </w:p>
    <w:p>
      <w:pPr>
        <w:numPr>
          <w:ilvl w:val="0"/>
          <w:numId w:val="1005"/>
        </w:numPr>
        <w:pStyle w:val="Compact"/>
      </w:pPr>
      <w:r>
        <w:rPr>
          <w:bCs/>
          <w:b/>
        </w:rPr>
        <w:t xml:space="preserve">Regulatory Efficiency:</w:t>
      </w:r>
      <w:r>
        <w:t xml:space="preserve"> </w:t>
      </w:r>
      <w:r>
        <w:t xml:space="preserve">30% faster project onboarding vs. competitors through Madrid-specific permitting expertise.</w:t>
      </w:r>
    </w:p>
    <w:p>
      <w:pPr>
        <w:numPr>
          <w:ilvl w:val="0"/>
          <w:numId w:val="1005"/>
        </w:numPr>
        <w:pStyle w:val="Compact"/>
      </w:pPr>
      <w:r>
        <w:rPr>
          <w:bCs/>
          <w:b/>
        </w:rPr>
        <w:t xml:space="preserve">Cultural Alignment:</w:t>
      </w:r>
      <w:r>
        <w:t xml:space="preserve"> </w:t>
      </w:r>
      <w:r>
        <w:t xml:space="preserve">Minimum 85% client satisfaction rate in "Madrid Business Culture" category (measured via post-project surveys).</w:t>
      </w:r>
    </w:p>
    <w:bookmarkEnd w:id="29"/>
    <w:bookmarkStart w:id="30" w:name="conclusion-the-madrid-advantage"/>
    <w:p>
      <w:pPr>
        <w:pStyle w:val="Heading2"/>
      </w:pPr>
      <w:r>
        <w:t xml:space="preserve">Conclusion: The Madrid Advantage</w:t>
      </w:r>
    </w:p>
    <w:p>
      <w:pPr>
        <w:pStyle w:val="FirstParagraph"/>
      </w:pPr>
      <w:r>
        <w:t xml:space="preserve">This Marketing Plan transforms the Chemical Engineer from a generic service provider into an indispensable asset for Spain Madrid's industrial evolution. By embedding our expertise within Madrid's regulatory fabric and cultural context, we address the region's acute skills shortage while differentiating through hyper-localized value. The strategy ensures every campaign reinforces "Spain Madrid" as the operational epicenter of our engineering excellence – turning regulatory complexity into a competitive advantage. As Spain accelerates its green transition, this Marketing Plan positions our Chemical Engineer not merely as a service provider but as the catalyst for Madrid's next industrial chapter, with measurable success defined by tangible contributions to the city's economic and environmental objectives.</w:t>
      </w:r>
    </w:p>
    <w:p>
      <w:pPr>
        <w:pStyle w:val="BodyText"/>
      </w:pPr>
      <w:r>
        <w:rPr>
          <w:bCs/>
          <w:b/>
        </w:rPr>
        <w:t xml:space="preserve">Word Count: 823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Spain Madrid</dc:title>
  <dc:creator/>
  <dc:language>en</dc:language>
  <cp:keywords/>
  <dcterms:created xsi:type="dcterms:W3CDTF">2026-07-21T04:53:05Z</dcterms:created>
  <dcterms:modified xsi:type="dcterms:W3CDTF">2026-07-21T04:53:05Z</dcterms:modified>
</cp:coreProperties>
</file>

<file path=docProps/custom.xml><?xml version="1.0" encoding="utf-8"?>
<Properties xmlns="http://schemas.openxmlformats.org/officeDocument/2006/custom-properties" xmlns:vt="http://schemas.openxmlformats.org/officeDocument/2006/docPropsVTypes"/>
</file>