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42e8861b1f335eb1a49eb24fa957fd3fb17dd88"/>
    <w:p>
      <w:pPr>
        <w:pStyle w:val="Heading1"/>
      </w:pPr>
      <w:r>
        <w:t xml:space="preserve">Comprehensive Marketing Plan for Chemical Engineering Services in Istanbul, Turkey</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chemical engineering consulting services within the dynamic industrial landscape of Istanbul, Turkey. As a certified Chemical Engineer with specialized expertise in petrochemical processes and sustainable manufacturing solutions, this plan leverages Turkey's position as a global manufacturing hub to deliver high-value technical services. The core mission is to position our firm as the premier Chemical Engineer partner for Turkish manufacturers seeking operational excellence, regulatory compliance, and innovation within Istanbul's rapidly evolving industrial ecosystem. With Turkey's chemical sector projected to grow at 5.2% annually through 2027 (Turkish Statistical Institute), this Marketing Plan serves as the roadmap for capturing significant market share in one of Europe's most promising industrial corridors.</w:t>
      </w:r>
    </w:p>
    <w:bookmarkEnd w:id="20"/>
    <w:bookmarkStart w:id="21" w:name="market-analysis-istanbul-turkey-context"/>
    <w:p>
      <w:pPr>
        <w:pStyle w:val="Heading2"/>
      </w:pPr>
      <w:r>
        <w:t xml:space="preserve">Market Analysis: Istanbul &amp; Turkey Context</w:t>
      </w:r>
    </w:p>
    <w:p>
      <w:pPr>
        <w:pStyle w:val="FirstParagraph"/>
      </w:pPr>
      <w:r>
        <w:t xml:space="preserve">Istanbul, Turkey's economic powerhouse, hosts over 35% of the nation's manufacturing capacity and houses major chemical complexes including the Kocaeli Chemical Industry Zone and Gebze Industrial Park. The Turkish government's "Industrial Development Strategy 2023" prioritizes chemical sector modernization, creating urgent demand for expert Chemical Engineers who understand local regulations, energy constraints, and supply chain complexities unique to Istanbul. Current market gaps include: (1) Limited availability of engineers with dual expertise in EU compliance standards and Turkish regulatory frameworks (YÖK), (2) Insufficient digital transformation support for traditional chemical plants in Istanbul's export-oriented zones, and (3) Growing need for sustainable process optimization amid Turkey's 2053 net-zero target. This plan directly addresses these gaps by positioning our Chemical Engineer services as the bridge between global best practices and Istanbul's industrial reality.</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Istanbul:</w:t>
      </w:r>
    </w:p>
    <w:p>
      <w:pPr>
        <w:numPr>
          <w:ilvl w:val="0"/>
          <w:numId w:val="1001"/>
        </w:numPr>
        <w:pStyle w:val="Compact"/>
      </w:pPr>
      <w:r>
        <w:rPr>
          <w:bCs/>
          <w:b/>
        </w:rPr>
        <w:t xml:space="preserve">Heavy Chemical Manufacturers (50%):</w:t>
      </w:r>
      <w:r>
        <w:t xml:space="preserve"> </w:t>
      </w:r>
      <w:r>
        <w:t xml:space="preserve">Large producers in Gebze and Pendik requiring process optimization for petrochemical plants. They seek Chemical Engineers who understand Turkey's 2024 Hazardous Substances Regulation and can reduce waste disposal costs by 15-30%.</w:t>
      </w:r>
    </w:p>
    <w:p>
      <w:pPr>
        <w:numPr>
          <w:ilvl w:val="0"/>
          <w:numId w:val="1001"/>
        </w:numPr>
        <w:pStyle w:val="Compact"/>
      </w:pPr>
      <w:r>
        <w:rPr>
          <w:bCs/>
          <w:b/>
        </w:rPr>
        <w:t xml:space="preserve">Export-Oriented SMEs (30%):</w:t>
      </w:r>
      <w:r>
        <w:t xml:space="preserve"> </w:t>
      </w:r>
      <w:r>
        <w:t xml:space="preserve">Mid-sized firms in Istanbul's Tuzla Industrial Zone needing EU REACH compliance support before exporting to Europe. These clients require Chemical Engineers with bilingual technical documentation skills and knowledge of Turkish export protocols.</w:t>
      </w:r>
    </w:p>
    <w:p>
      <w:pPr>
        <w:numPr>
          <w:ilvl w:val="0"/>
          <w:numId w:val="1001"/>
        </w:numPr>
        <w:pStyle w:val="Compact"/>
      </w:pPr>
      <w:r>
        <w:rPr>
          <w:bCs/>
          <w:b/>
        </w:rPr>
        <w:t xml:space="preserve">Sustainability Initiatives (20%):</w:t>
      </w:r>
      <w:r>
        <w:t xml:space="preserve"> </w:t>
      </w:r>
      <w:r>
        <w:t xml:space="preserve">Energy-intensive facilities in Istanbul Bay area pursuing ISO 14001 certification. They need Chemical Engineers experienced in circular economy models applicable to Turkey's waste-to-energy landscape.</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15+ long-term contracts with Istanbul-based chemical manufacturers (30% of target market).</w:t>
      </w:r>
    </w:p>
    <w:p>
      <w:pPr>
        <w:numPr>
          <w:ilvl w:val="0"/>
          <w:numId w:val="1002"/>
        </w:numPr>
        <w:pStyle w:val="Compact"/>
      </w:pPr>
      <w:r>
        <w:t xml:space="preserve">Generate 40 qualified leads monthly through digital channels targeting "Chemical Engineer Turkey" search terms.</w:t>
      </w:r>
    </w:p>
    <w:p>
      <w:pPr>
        <w:numPr>
          <w:ilvl w:val="0"/>
          <w:numId w:val="1002"/>
        </w:numPr>
        <w:pStyle w:val="Compact"/>
      </w:pPr>
      <w:r>
        <w:t xml:space="preserve">Establish brand recognition as the #1 preferred Chemical Engineer for sustainability projects in Istanbul, achieving 75% unaided awareness among industrial managers per local market research.</w:t>
      </w:r>
    </w:p>
    <w:bookmarkEnd w:id="23"/>
    <w:bookmarkStart w:id="27" w:name="core-marketing-strategies-tactics"/>
    <w:p>
      <w:pPr>
        <w:pStyle w:val="Heading2"/>
      </w:pPr>
      <w:r>
        <w:t xml:space="preserve">Core Marketing Strategies &amp; Tactics</w:t>
      </w:r>
    </w:p>
    <w:bookmarkStart w:id="24" w:name="X0ed06a9bd355bf268a9153a2714fdb480430356"/>
    <w:p>
      <w:pPr>
        <w:pStyle w:val="Heading3"/>
      </w:pPr>
      <w:r>
        <w:t xml:space="preserve">1. Hyper-Local Digital Presence (Istanbul-Centric)</w:t>
      </w:r>
    </w:p>
    <w:p>
      <w:pPr>
        <w:pStyle w:val="FirstParagraph"/>
      </w:pPr>
      <w:r>
        <w:t xml:space="preserve">Leverage Istanbul-specific digital channels including:</w:t>
      </w:r>
    </w:p>
    <w:p>
      <w:pPr>
        <w:numPr>
          <w:ilvl w:val="0"/>
          <w:numId w:val="1003"/>
        </w:numPr>
        <w:pStyle w:val="Compact"/>
      </w:pPr>
      <w:r>
        <w:rPr>
          <w:bCs/>
          <w:b/>
        </w:rPr>
        <w:t xml:space="preserve">SEO Optimization:</w:t>
      </w:r>
      <w:r>
        <w:t xml:space="preserve"> </w:t>
      </w:r>
      <w:r>
        <w:t xml:space="preserve">Target keywords like "Chemical Engineer Istanbul Turkey," "Petrochemical Compliance Consultant Istanbul," and "Sustainable Process Design Turkey" to capture local search volume (2,800+ monthly searches on Google Türkiye).</w:t>
      </w:r>
    </w:p>
    <w:p>
      <w:pPr>
        <w:numPr>
          <w:ilvl w:val="0"/>
          <w:numId w:val="1003"/>
        </w:numPr>
        <w:pStyle w:val="Compact"/>
      </w:pPr>
      <w:r>
        <w:rPr>
          <w:bCs/>
          <w:b/>
        </w:rPr>
        <w:t xml:space="preserve">Geo-Targeted LinkedIn Campaigns:</w:t>
      </w:r>
      <w:r>
        <w:t xml:space="preserve"> </w:t>
      </w:r>
      <w:r>
        <w:t xml:space="preserve">Content highlighting case studies with Turkish clients (e.g., "Optimizing Biodiesel Production for Istanbul Exporter - 22% Cost Reduction"), targeting manufacturing managers in Istanbul, Izmit, and Yalova.</w:t>
      </w:r>
    </w:p>
    <w:p>
      <w:pPr>
        <w:numPr>
          <w:ilvl w:val="0"/>
          <w:numId w:val="1003"/>
        </w:numPr>
        <w:pStyle w:val="Compact"/>
      </w:pPr>
      <w:r>
        <w:rPr>
          <w:bCs/>
          <w:b/>
        </w:rPr>
        <w:t xml:space="preserve">Istanbul Industrial Network Engagement:</w:t>
      </w:r>
      <w:r>
        <w:t xml:space="preserve"> </w:t>
      </w:r>
      <w:r>
        <w:t xml:space="preserve">Sponsor events at the Istanbul Chamber of Industry (Istanbul Sanayi Odası) and Chemical Industry Association (Kimya Sanayii Derneği), positioning as a go-to Chemical Engineer resource.</w:t>
      </w:r>
    </w:p>
    <w:bookmarkEnd w:id="24"/>
    <w:bookmarkStart w:id="25" w:name="X570ef4fa66932fce588e86cc1827b6382222d75"/>
    <w:p>
      <w:pPr>
        <w:pStyle w:val="Heading3"/>
      </w:pPr>
      <w:r>
        <w:t xml:space="preserve">2. Technical Content Marketing with Local Relevance</w:t>
      </w:r>
    </w:p>
    <w:p>
      <w:pPr>
        <w:pStyle w:val="FirstParagraph"/>
      </w:pPr>
      <w:r>
        <w:t xml:space="preserve">Develop region-specific educational assets:</w:t>
      </w:r>
    </w:p>
    <w:p>
      <w:pPr>
        <w:numPr>
          <w:ilvl w:val="0"/>
          <w:numId w:val="1004"/>
        </w:numPr>
        <w:pStyle w:val="Compact"/>
      </w:pPr>
      <w:r>
        <w:rPr>
          <w:bCs/>
          <w:b/>
        </w:rPr>
        <w:t xml:space="preserve">Istanbul Regulatory Briefs:</w:t>
      </w:r>
      <w:r>
        <w:t xml:space="preserve"> </w:t>
      </w:r>
      <w:r>
        <w:t xml:space="preserve">Free downloadable guides on "Navigating Turkey's 2024 Chemical Waste Tax (Kısmen) for Istanbul Facilities" and "EU-Turkish Export Compliance Checklist."</w:t>
      </w:r>
    </w:p>
    <w:p>
      <w:pPr>
        <w:numPr>
          <w:ilvl w:val="0"/>
          <w:numId w:val="1004"/>
        </w:numPr>
        <w:pStyle w:val="Compact"/>
      </w:pPr>
      <w:r>
        <w:rPr>
          <w:bCs/>
          <w:b/>
        </w:rPr>
        <w:t xml:space="preserve">Case Studies:</w:t>
      </w:r>
      <w:r>
        <w:t xml:space="preserve"> </w:t>
      </w:r>
      <w:r>
        <w:t xml:space="preserve">Document success stories like "Reducing Water Consumption by 35% in Gebze Textile Plant - Chemical Engineer Turkey Solution," emphasizing local impact metrics.</w:t>
      </w:r>
    </w:p>
    <w:p>
      <w:pPr>
        <w:numPr>
          <w:ilvl w:val="0"/>
          <w:numId w:val="1004"/>
        </w:numPr>
        <w:pStyle w:val="Compact"/>
      </w:pPr>
      <w:r>
        <w:rPr>
          <w:bCs/>
          <w:b/>
        </w:rPr>
        <w:t xml:space="preserve">Webinar Series:</w:t>
      </w:r>
      <w:r>
        <w:t xml:space="preserve"> </w:t>
      </w:r>
      <w:r>
        <w:t xml:space="preserve">"Chemical Engineering Solutions for Istanbul's Industrial Challenges" hosted monthly with guest speakers from TÜBİTAK and Istanbul Technical University.</w:t>
      </w:r>
    </w:p>
    <w:bookmarkEnd w:id="25"/>
    <w:bookmarkStart w:id="26" w:name="strategic-partnerships-in-turkey"/>
    <w:p>
      <w:pPr>
        <w:pStyle w:val="Heading3"/>
      </w:pPr>
      <w:r>
        <w:t xml:space="preserve">3. Strategic Partnerships in Turkey</w:t>
      </w:r>
    </w:p>
    <w:p>
      <w:pPr>
        <w:pStyle w:val="FirstParagraph"/>
      </w:pPr>
      <w:r>
        <w:t xml:space="preserve">Cultivate alliances critical to Chemical Engineer credibility in Turkey:</w:t>
      </w:r>
    </w:p>
    <w:p>
      <w:pPr>
        <w:numPr>
          <w:ilvl w:val="0"/>
          <w:numId w:val="1005"/>
        </w:numPr>
        <w:pStyle w:val="Compact"/>
      </w:pPr>
      <w:r>
        <w:rPr>
          <w:bCs/>
          <w:b/>
        </w:rPr>
        <w:t xml:space="preserve">Collaborate with Turkish Universities:</w:t>
      </w:r>
      <w:r>
        <w:t xml:space="preserve"> </w:t>
      </w:r>
      <w:r>
        <w:t xml:space="preserve">Partner with Istanbul Technical University's Chemical Engineering Department for student projects and research on Istanbul-specific challenges (e.g., maritime pollution control).</w:t>
      </w:r>
    </w:p>
    <w:p>
      <w:pPr>
        <w:numPr>
          <w:ilvl w:val="0"/>
          <w:numId w:val="1005"/>
        </w:numPr>
        <w:pStyle w:val="Compact"/>
      </w:pPr>
      <w:r>
        <w:rPr>
          <w:bCs/>
          <w:b/>
        </w:rPr>
        <w:t xml:space="preserve">Align with Industry Bodies:</w:t>
      </w:r>
      <w:r>
        <w:t xml:space="preserve"> </w:t>
      </w:r>
      <w:r>
        <w:t xml:space="preserve">Become a certified service provider for the Chemical Industry Association, gaining referrals to member facilities across Istanbul.</w:t>
      </w:r>
    </w:p>
    <w:p>
      <w:pPr>
        <w:numPr>
          <w:ilvl w:val="0"/>
          <w:numId w:val="1005"/>
        </w:numPr>
        <w:pStyle w:val="Compact"/>
      </w:pPr>
      <w:r>
        <w:rPr>
          <w:bCs/>
          <w:b/>
        </w:rPr>
        <w:t xml:space="preserve">Local Supplier Integrations:</w:t>
      </w:r>
      <w:r>
        <w:t xml:space="preserve"> </w:t>
      </w:r>
      <w:r>
        <w:t xml:space="preserve">Team with Turkish equipment vendors (e.g., Ankara-based AYKEM) to bundle process engineering with machinery upgrades for Istanbul clients.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Complete Istanbul market analysis, develop localized content assets, and secure partnerships with ISTANBUL SANAYI ODASI. Launch SEO campaign targeting Turkish-language keywords.</w:t>
      </w:r>
    </w:p>
    <w:p>
      <w:pPr>
        <w:pStyle w:val="BodyText"/>
      </w:pPr>
      <w:r>
        <w:rPr>
          <w:bCs/>
          <w:b/>
        </w:rPr>
        <w:t xml:space="preserve">Months 4-6:</w:t>
      </w:r>
      <w:r>
        <w:t xml:space="preserve"> </w:t>
      </w:r>
      <w:r>
        <w:t xml:space="preserve">Execute first Istanbul industrial event (e.g., "Sustainable Manufacturing Forum" at TÜYAP Exhibition Center), initiate LinkedIn lead generation campaigns, and deploy first case study.</w:t>
      </w:r>
    </w:p>
    <w:p>
      <w:pPr>
        <w:pStyle w:val="BodyText"/>
      </w:pPr>
      <w:r>
        <w:rPr>
          <w:bCs/>
          <w:b/>
        </w:rPr>
        <w:t xml:space="preserve">Months 7-12:</w:t>
      </w:r>
      <w:r>
        <w:t xml:space="preserve"> </w:t>
      </w:r>
      <w:r>
        <w:t xml:space="preserve">Expand to secondary Istanbul zones (Tuzla, Pendik), launch webinar series, and secure 5+ strategic partnerships. Achieve 30% client retention through quarterly Istanbul-specific value reviews.</w:t>
      </w:r>
    </w:p>
    <w:bookmarkEnd w:id="28"/>
    <w:bookmarkStart w:id="29" w:name="budget-allocation"/>
    <w:p>
      <w:pPr>
        <w:pStyle w:val="Heading2"/>
      </w:pPr>
      <w:r>
        <w:t xml:space="preserve">Budget Allocation</w:t>
      </w:r>
    </w:p>
    <w:p>
      <w:pPr>
        <w:pStyle w:val="FirstParagraph"/>
      </w:pPr>
      <w:r>
        <w:t xml:space="preserve">Total Budget: $48,500 (Turkish Lira equivalent: ₺1.1M)</w:t>
      </w:r>
    </w:p>
    <w:p>
      <w:pPr>
        <w:numPr>
          <w:ilvl w:val="0"/>
          <w:numId w:val="1006"/>
        </w:numPr>
        <w:pStyle w:val="Compact"/>
      </w:pPr>
      <w:r>
        <w:t xml:space="preserve">Content Creation &amp; SEO (35%): $16,975 - Focus on Istanbul-relevant technical content</w:t>
      </w:r>
    </w:p>
    <w:p>
      <w:pPr>
        <w:numPr>
          <w:ilvl w:val="0"/>
          <w:numId w:val="1006"/>
        </w:numPr>
        <w:pStyle w:val="Compact"/>
      </w:pPr>
      <w:r>
        <w:t xml:space="preserve">Event Marketing (25%): $12,125 - Istanbul Chamber of Industry sponsorship fees</w:t>
      </w:r>
    </w:p>
    <w:p>
      <w:pPr>
        <w:numPr>
          <w:ilvl w:val="0"/>
          <w:numId w:val="1006"/>
        </w:numPr>
        <w:pStyle w:val="Compact"/>
      </w:pPr>
      <w:r>
        <w:t xml:space="preserve">Digital Advertising (20%): $9,700 - Geo-targeted LinkedIn/Google campaigns for Turkey audience</w:t>
      </w:r>
    </w:p>
    <w:p>
      <w:pPr>
        <w:numPr>
          <w:ilvl w:val="0"/>
          <w:numId w:val="1006"/>
        </w:numPr>
        <w:pStyle w:val="Compact"/>
      </w:pPr>
      <w:r>
        <w:t xml:space="preserve">Partnership Development (15%): $7,275 - University collaborations and industry association fees</w:t>
      </w:r>
    </w:p>
    <w:p>
      <w:pPr>
        <w:numPr>
          <w:ilvl w:val="0"/>
          <w:numId w:val="1006"/>
        </w:numPr>
        <w:pStyle w:val="Compact"/>
      </w:pPr>
      <w:r>
        <w:t xml:space="preserve">Analytics &amp; Optimization (5%): $2,425 - Tracking Istanbul-specific lead conversion metrics</w:t>
      </w:r>
    </w:p>
    <w:bookmarkEnd w:id="29"/>
    <w:bookmarkStart w:id="30" w:name="performance-metrics-kpis"/>
    <w:p>
      <w:pPr>
        <w:pStyle w:val="Heading2"/>
      </w:pPr>
      <w:r>
        <w:t xml:space="preserve">Performance Metrics &amp; KPIs</w:t>
      </w:r>
    </w:p>
    <w:p>
      <w:pPr>
        <w:pStyle w:val="FirstParagraph"/>
      </w:pPr>
      <w:r>
        <w:t xml:space="preserve">Evaluate success through Istanbul-specific indicators:</w:t>
      </w:r>
    </w:p>
    <w:p>
      <w:pPr>
        <w:numPr>
          <w:ilvl w:val="0"/>
          <w:numId w:val="1007"/>
        </w:numPr>
        <w:pStyle w:val="Compact"/>
      </w:pPr>
      <w:r>
        <w:rPr>
          <w:bCs/>
          <w:b/>
        </w:rPr>
        <w:t xml:space="preserve">Lead Quality:</w:t>
      </w:r>
      <w:r>
        <w:t xml:space="preserve"> </w:t>
      </w:r>
      <w:r>
        <w:t xml:space="preserve">60%+ of leads from "Chemical Engineer Turkey" searches convert to consultations (vs. industry avg. 45%).</w:t>
      </w:r>
    </w:p>
    <w:p>
      <w:pPr>
        <w:numPr>
          <w:ilvl w:val="0"/>
          <w:numId w:val="1007"/>
        </w:numPr>
        <w:pStyle w:val="Compact"/>
      </w:pPr>
      <w:r>
        <w:rPr>
          <w:bCs/>
          <w:b/>
        </w:rPr>
        <w:t xml:space="preserve">Local Market Penetration:</w:t>
      </w:r>
      <w:r>
        <w:t xml:space="preserve"> </w:t>
      </w:r>
      <w:r>
        <w:t xml:space="preserve">25% market share among Istanbul chemical plants using engineering services (measured via TRTMA industry surveys).</w:t>
      </w:r>
    </w:p>
    <w:p>
      <w:pPr>
        <w:numPr>
          <w:ilvl w:val="0"/>
          <w:numId w:val="1007"/>
        </w:numPr>
        <w:pStyle w:val="Compact"/>
      </w:pPr>
      <w:r>
        <w:rPr>
          <w:bCs/>
          <w:b/>
        </w:rPr>
        <w:t xml:space="preserve">Client Retention:</w:t>
      </w:r>
      <w:r>
        <w:t xml:space="preserve"> </w:t>
      </w:r>
      <w:r>
        <w:t xml:space="preserve">80%+ retention rate for Istanbul clients through annual sustainability audits.</w:t>
      </w:r>
    </w:p>
    <w:p>
      <w:pPr>
        <w:numPr>
          <w:ilvl w:val="0"/>
          <w:numId w:val="1007"/>
        </w:numPr>
        <w:pStyle w:val="Compact"/>
      </w:pPr>
      <w:r>
        <w:rPr>
          <w:bCs/>
          <w:b/>
        </w:rPr>
        <w:t xml:space="preserve">Brand Recognition:</w:t>
      </w:r>
      <w:r>
        <w:t xml:space="preserve"> </w:t>
      </w:r>
      <w:r>
        <w:t xml:space="preserve">Achieve 75% unaided awareness in "Chemical Engineer" category among Istanbul industrial managers (per quarterly BrandZ Turkey surveys).</w:t>
      </w:r>
    </w:p>
    <w:bookmarkEnd w:id="30"/>
    <w:bookmarkStart w:id="31" w:name="X88352db943752814990a150c52ce8a1f739e927"/>
    <w:p>
      <w:pPr>
        <w:pStyle w:val="Heading2"/>
      </w:pPr>
      <w:r>
        <w:t xml:space="preserve">Conclusion: Strategic Imperative for Istanbul</w:t>
      </w:r>
    </w:p>
    <w:p>
      <w:pPr>
        <w:pStyle w:val="FirstParagraph"/>
      </w:pPr>
      <w:r>
        <w:t xml:space="preserve">This Marketing Plan positions the Chemical Engineer as an indispensable catalyst for Turkey's industrial transformation, specifically within Istanbul's $42 billion chemical manufacturing sector. By embedding our services in the local ecosystem through language-optimized content, region-specific case studies, and partnerships with Turkish institutions, we transcend generic consulting to become the recognized standard-bearer for Chemical Engineering excellence in Istanbul. As Turkey accelerates its industrial modernization under the National Industry 4.0 Plan, our firm will not merely service this market—we will actively shape its sustainable future from within Istanbul's heartland.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Services in Istanbul, Turkey</dc:title>
  <dc:creator/>
  <dc:language>en</dc:language>
  <cp:keywords/>
  <dcterms:created xsi:type="dcterms:W3CDTF">2026-07-23T11:31:00Z</dcterms:created>
  <dcterms:modified xsi:type="dcterms:W3CDTF">2026-07-23T11:31:00Z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