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2" w:name="Xcf3607a1ab5253aaad2be10f6add4418c97b8ae"/>
    <w:p>
      <w:pPr>
        <w:pStyle w:val="Heading1"/>
      </w:pPr>
      <w:r>
        <w:t xml:space="preserve">Comprehensive Marketing Plan: Chemical Engineer Services for New York City, United States</w:t>
      </w:r>
    </w:p>
    <w:bookmarkStart w:id="20" w:name="executive-summary"/>
    <w:p>
      <w:pPr>
        <w:pStyle w:val="Heading2"/>
      </w:pPr>
      <w:r>
        <w:t xml:space="preserve">Executive Summary</w:t>
      </w:r>
    </w:p>
    <w:p>
      <w:pPr>
        <w:pStyle w:val="FirstParagraph"/>
      </w:pPr>
      <w:r>
        <w:t xml:space="preserve">This marketing plan outlines a strategic approach to position a specialized Chemical Engineer as the premier consulting resource for industrial and environmental solutions across New York City, United States. With NYC's unique regulatory landscape, dense urban infrastructure, and critical need for sustainable chemical processes in manufacturing, pharmaceuticals, waste management, and energy sectors, this plan targets $2.4M in annual revenue within three years by capturing 15% market share among mid-sized industrial clients in the metropolitan area. The strategy leverages NYC's economic diversity while addressing sector-specific challenges that demand advanced chemical engineering expertise.</w:t>
      </w:r>
    </w:p>
    <w:bookmarkEnd w:id="20"/>
    <w:bookmarkStart w:id="21" w:name="Xddd8124405a5dd2b20661e5b19a08b2d32027f4"/>
    <w:p>
      <w:pPr>
        <w:pStyle w:val="Heading2"/>
      </w:pPr>
      <w:r>
        <w:t xml:space="preserve">Market Analysis: New York City, United States Context</w:t>
      </w:r>
    </w:p>
    <w:p>
      <w:pPr>
        <w:pStyle w:val="FirstParagraph"/>
      </w:pPr>
      <w:r>
        <w:t xml:space="preserve">New York City represents a high-value market where chemical engineering solutions intersect with complex urban challenges. As the financial and cultural hub of the United States, NYC hosts 65% of all Fortune 500 corporate headquarters in the Northeast, including major players like Pfizer (pharmaceuticals), Honeywell (industrial manufacturing), and LVMH (cosmetics). The city's Department of Environmental Protection mandates stringent emissions controls, while initiatives like</w:t>
      </w:r>
      <w:r>
        <w:t xml:space="preserve"> </w:t>
      </w:r>
      <w:r>
        <w:rPr>
          <w:iCs/>
          <w:i/>
        </w:rPr>
        <w:t xml:space="preserve">NYC Green Infrastructure Plan</w:t>
      </w:r>
      <w:r>
        <w:t xml:space="preserve"> </w:t>
      </w:r>
      <w:r>
        <w:t xml:space="preserve">create urgent demand for chemical process optimization. According to the Bureau of Labor Statistics, chemical engineering employment in NYC is projected to grow 8% by 2031—outpacing the national average—driven by pharmaceutical manufacturing expansion (up 22% since 2020) and green chemistry regulations. Key competitors include multinational firms like Jacobs Engineering with limited NYC-specific customization, presenting a gap our specialized local approach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Pharmaceutical Manufacturers (45% of target):</w:t>
      </w:r>
      <w:r>
        <w:t xml:space="preserve"> </w:t>
      </w:r>
      <w:r>
        <w:t xml:space="preserve">Companies like Bristol-Myers Squibb require chemical engineers for sterile manufacturing compliance with FDA regulations. NYC houses 38% of U.S. pharmaceutical R&amp;D facilities, making this the largest opportunity segment.</w:t>
      </w:r>
    </w:p>
    <w:p>
      <w:pPr>
        <w:numPr>
          <w:ilvl w:val="0"/>
          <w:numId w:val="1001"/>
        </w:numPr>
        <w:pStyle w:val="Compact"/>
      </w:pPr>
      <w:r>
        <w:rPr>
          <w:bCs/>
          <w:b/>
        </w:rPr>
        <w:t xml:space="preserve">Sustainable Waste Management Firms (30% of target):</w:t>
      </w:r>
      <w:r>
        <w:t xml:space="preserve"> </w:t>
      </w:r>
      <w:r>
        <w:t xml:space="preserve">With NYC's goal to achieve zero waste by 2030, firms like Clean Harbors need process engineers for chemical recovery systems in municipal solid waste treatment.</w:t>
      </w:r>
    </w:p>
    <w:p>
      <w:pPr>
        <w:numPr>
          <w:ilvl w:val="0"/>
          <w:numId w:val="1001"/>
        </w:numPr>
        <w:pStyle w:val="Compact"/>
      </w:pPr>
      <w:r>
        <w:rPr>
          <w:bCs/>
          <w:b/>
        </w:rPr>
        <w:t xml:space="preserve">Industrial Process Optimization Clients (25% of target):</w:t>
      </w:r>
      <w:r>
        <w:t xml:space="preserve"> </w:t>
      </w:r>
      <w:r>
        <w:t xml:space="preserve">Manufacturers in Brooklyn's Navy Yard and Queens' Flushing Meadows require chemical engineers to reduce energy consumption in metal processing, food production, and polymer manufacturing.</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Establish as NYC's most trusted local chemical engineering authority by 2025 through hyper-localized case studies.</w:t>
      </w:r>
    </w:p>
    <w:p>
      <w:pPr>
        <w:numPr>
          <w:ilvl w:val="0"/>
          <w:numId w:val="1002"/>
        </w:numPr>
        <w:pStyle w:val="Compact"/>
      </w:pPr>
      <w:r>
        <w:rPr>
          <w:bCs/>
          <w:b/>
        </w:rPr>
        <w:t xml:space="preserve">Lead Generation:</w:t>
      </w:r>
      <w:r>
        <w:t xml:space="preserve"> </w:t>
      </w:r>
      <w:r>
        <w:t xml:space="preserve">Acquire 60 qualified leads quarterly with a 35% conversion rate to retainers (target: $1.8M annual revenue by Year 2).</w:t>
      </w:r>
    </w:p>
    <w:p>
      <w:pPr>
        <w:numPr>
          <w:ilvl w:val="0"/>
          <w:numId w:val="1002"/>
        </w:numPr>
        <w:pStyle w:val="Compact"/>
      </w:pPr>
      <w:r>
        <w:rPr>
          <w:bCs/>
          <w:b/>
        </w:rPr>
        <w:t xml:space="preserve">Market Penetration:</w:t>
      </w:r>
      <w:r>
        <w:t xml:space="preserve"> </w:t>
      </w:r>
      <w:r>
        <w:t xml:space="preserve">Secure contracts with 3 major NYC-based pharmaceutical manufacturers and 2 municipal waste management agencies within the first year.</w:t>
      </w:r>
    </w:p>
    <w:bookmarkEnd w:id="23"/>
    <w:bookmarkStart w:id="27" w:name="strategic-marketing-pillars"/>
    <w:p>
      <w:pPr>
        <w:pStyle w:val="Heading2"/>
      </w:pPr>
      <w:r>
        <w:t xml:space="preserve">Strategic Marketing Pillars</w:t>
      </w:r>
    </w:p>
    <w:bookmarkStart w:id="24" w:name="X926091f9daae45b047442950a8e0d259ca86229"/>
    <w:p>
      <w:pPr>
        <w:pStyle w:val="Heading3"/>
      </w:pPr>
      <w:r>
        <w:t xml:space="preserve">Pillar 1: Hyper-Local Content Marketing (NYC Focus)</w:t>
      </w:r>
    </w:p>
    <w:p>
      <w:pPr>
        <w:pStyle w:val="FirstParagraph"/>
      </w:pPr>
      <w:r>
        <w:t xml:space="preserve">Develop "NYC Chemical Engineering Impact Reports" addressing city-specific pain points:</w:t>
      </w:r>
      <w:r>
        <w:t xml:space="preserve"> </w:t>
      </w:r>
      <w:r>
        <w:t xml:space="preserve">- "Optimizing Pharmaceutical Waste Streams Under NYC DOH Regulations"</w:t>
      </w:r>
      <w:r>
        <w:t xml:space="preserve"> </w:t>
      </w:r>
      <w:r>
        <w:t xml:space="preserve">- "Chemical Process Efficiency for Brooklyn Navy Yard Manufacturing"</w:t>
      </w:r>
    </w:p>
    <w:p>
      <w:pPr>
        <w:pStyle w:val="BodyText"/>
      </w:pPr>
      <w:r>
        <w:t xml:space="preserve">These reports will be distributed via NYC-specific channels: New York State Society of Professional Engineers (NYSSPE) newsletters, Con Edison sustainability webinars, and partnerships with NYU Tandon School of Engineering's Center for Urban Science + Progress. All content will emphasize how solutions reduce NYC compliance costs—e.g., "How Chemical Process Upgrades Cut NYC Energy Surcharge Fees by 18%."</w:t>
      </w:r>
    </w:p>
    <w:bookmarkEnd w:id="24"/>
    <w:bookmarkStart w:id="25" w:name="Xb5c09d16134c1e1241cad3173879e35c8ed023d"/>
    <w:p>
      <w:pPr>
        <w:pStyle w:val="Heading3"/>
      </w:pPr>
      <w:r>
        <w:t xml:space="preserve">Pillar 2: Strategic Partnerships with NYC Institutions</w:t>
      </w:r>
    </w:p>
    <w:p>
      <w:pPr>
        <w:pStyle w:val="FirstParagraph"/>
      </w:pPr>
      <w:r>
        <w:t xml:space="preserve">Forge alliances with:</w:t>
      </w:r>
      <w:r>
        <w:t xml:space="preserve"> </w:t>
      </w:r>
      <w:r>
        <w:t xml:space="preserve">-</w:t>
      </w:r>
      <w:r>
        <w:t xml:space="preserve"> </w:t>
      </w:r>
      <w:r>
        <w:rPr>
          <w:iCs/>
          <w:i/>
        </w:rPr>
        <w:t xml:space="preserve">NYC Economic Development Corporation (NYCEDC)</w:t>
      </w:r>
      <w:r>
        <w:t xml:space="preserve">: Co-host "Green Chemistry for Urban Manufacturing" workshops at Brooklyn Navy Yard.</w:t>
      </w:r>
      <w:r>
        <w:t xml:space="preserve"> </w:t>
      </w:r>
      <w:r>
        <w:t xml:space="preserve">-</w:t>
      </w:r>
      <w:r>
        <w:t xml:space="preserve"> </w:t>
      </w:r>
      <w:r>
        <w:rPr>
          <w:iCs/>
          <w:i/>
        </w:rPr>
        <w:t xml:space="preserve">Columbia University Chemical Engineering Dept.</w:t>
      </w:r>
      <w:r>
        <w:t xml:space="preserve">: Sponsor research on NYC-specific waste streams, positioning the engineer as an academic collaborator.</w:t>
      </w:r>
      <w:r>
        <w:t xml:space="preserve"> </w:t>
      </w:r>
      <w:r>
        <w:t xml:space="preserve">-</w:t>
      </w:r>
      <w:r>
        <w:t xml:space="preserve"> </w:t>
      </w:r>
      <w:r>
        <w:rPr>
          <w:iCs/>
          <w:i/>
        </w:rPr>
        <w:t xml:space="preserve">NYC Department of Environmental Protection</w:t>
      </w:r>
      <w:r>
        <w:t xml:space="preserve">: Become a certified consultant for their chemical management programs, gaining credibility and client referrals.</w:t>
      </w:r>
    </w:p>
    <w:bookmarkEnd w:id="25"/>
    <w:bookmarkStart w:id="26" w:name="Xabc354d73f9ce5ac646b5ed132e12f023bd806d"/>
    <w:p>
      <w:pPr>
        <w:pStyle w:val="Heading3"/>
      </w:pPr>
      <w:r>
        <w:t xml:space="preserve">Pillar 3: Digital Targeting with Geographic Precision</w:t>
      </w:r>
    </w:p>
    <w:p>
      <w:pPr>
        <w:pStyle w:val="FirstParagraph"/>
      </w:pPr>
      <w:r>
        <w:t xml:space="preserve">Deploy geo-fenced LinkedIn campaigns targeting:</w:t>
      </w:r>
      <w:r>
        <w:t xml:space="preserve"> </w:t>
      </w:r>
      <w:r>
        <w:t xml:space="preserve">- Job titles: "Director of Manufacturing" at companies within 15 miles of NYC.</w:t>
      </w:r>
      <w:r>
        <w:t xml:space="preserve"> </w:t>
      </w:r>
      <w:r>
        <w:t xml:space="preserve">- Keywords: "NYC chemical compliance," "pharmaceutical waste management New York."</w:t>
      </w:r>
    </w:p>
    <w:p>
      <w:pPr>
        <w:pStyle w:val="BodyText"/>
      </w:pPr>
      <w:r>
        <w:t xml:space="preserve">Use Google Ads with location extensions to show service areas as "Brooklyn, Queens, Manhattan, Bronx, Staten Island." All ad copy will include NYC-specific value propositions: "Solving Chemical Engineering Challenges in NYC's Unique Urban Environment."</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NYC-Specific Focus</w:t>
      </w:r>
    </w:p>
    <w:p>
      <w:pPr>
        <w:pStyle w:val="BodyText"/>
      </w:pPr>
      <w:r>
        <w:t xml:space="preserve">Q1 2024</w:t>
      </w:r>
    </w:p>
    <w:p>
      <w:pPr>
        <w:pStyle w:val="BodyText"/>
      </w:pPr>
      <w:r>
        <w:t xml:space="preserve">NYC market research; develop first "NYC Chemical Compliance Report"</w:t>
      </w:r>
    </w:p>
    <w:p>
      <w:pPr>
        <w:pStyle w:val="BodyText"/>
      </w:pPr>
      <w:r>
        <w:t xml:space="preserve">Survey 50 NYC manufacturers on regulatory pain points; present findings at NYSSPE annual meeting</w:t>
      </w:r>
    </w:p>
    <w:p>
      <w:pPr>
        <w:pStyle w:val="BodyText"/>
      </w:pPr>
      <w:r>
        <w:t xml:space="preserve">Q2 2024</w:t>
      </w:r>
    </w:p>
    <w:p>
      <w:pPr>
        <w:pStyle w:val="BodyText"/>
      </w:pPr>
      <w:r>
        <w:t xml:space="preserve">&lt;</w:t>
      </w:r>
    </w:p>
    <w:p>
      <w:pPr>
        <w:pStyle w:val="BodyText"/>
      </w:pPr>
      <w:r>
        <w:t xml:space="preserve">Launch geo-targeted LinkedIn campaigns; secure NYCEDC partnership</w:t>
      </w:r>
    </w:p>
    <w:p>
      <w:pPr>
        <w:pStyle w:val="BodyText"/>
      </w:pPr>
      <w:r>
        <w:t xml:space="preserve">Host "Chemical Engineering for NYC Municipal Compliance" webinar with NYCEDC speakers</w:t>
      </w:r>
    </w:p>
    <w:p>
      <w:pPr>
        <w:pStyle w:val="BodyText"/>
      </w:pPr>
      <w:r>
        <w:t xml:space="preserve">Q3 2024</w:t>
      </w:r>
    </w:p>
    <w:p>
      <w:pPr>
        <w:pStyle w:val="BodyText"/>
      </w:pPr>
      <w:r>
        <w:t xml:space="preserve">Secure first 3 pharmaceutical contracts; publish case study on Brooklyn Navy Yard project</w:t>
      </w:r>
    </w:p>
    <w:p>
      <w:pPr>
        <w:pStyle w:val="BodyText"/>
      </w:pPr>
      <w:r>
        <w:t xml:space="preserve">Showcase savings from reducing NYC-specific energy charges in the case study</w:t>
      </w:r>
    </w:p>
    <w:p>
      <w:pPr>
        <w:pStyle w:val="BodyText"/>
      </w:pPr>
      <w:r>
        <w:t xml:space="preserve">Q4 2024</w:t>
      </w:r>
    </w:p>
    <w:p>
      <w:pPr>
        <w:pStyle w:val="BodyText"/>
      </w:pPr>
      <w:r>
        <w:t xml:space="preserve">&lt;</w:t>
      </w:r>
    </w:p>
    <w:p>
      <w:pPr>
        <w:pStyle w:val="BodyText"/>
      </w:pPr>
      <w:r>
        <w:t xml:space="preserve">Campaign expansion to Queens waste management firms; prepare for NYC Green Infrastructure Plan grant applications</w:t>
      </w:r>
    </w:p>
    <w:p>
      <w:pPr>
        <w:pStyle w:val="BodyText"/>
      </w:pPr>
      <w:r>
        <w:t xml:space="preserve">Partner with Clean Harbors on a municipal waste project proposal for NYC DPW funding</w:t>
      </w:r>
    </w:p>
    <w:bookmarkEnd w:id="28"/>
    <w:bookmarkStart w:id="29" w:name="budget-allocation-year-1-85000"/>
    <w:p>
      <w:pPr>
        <w:pStyle w:val="Heading2"/>
      </w:pPr>
      <w:r>
        <w:t xml:space="preserve">Budget Allocation (Year 1: $85,000)</w:t>
      </w:r>
    </w:p>
    <w:p>
      <w:pPr>
        <w:numPr>
          <w:ilvl w:val="0"/>
          <w:numId w:val="1003"/>
        </w:numPr>
        <w:pStyle w:val="Compact"/>
      </w:pPr>
      <w:r>
        <w:rPr>
          <w:bCs/>
          <w:b/>
        </w:rPr>
        <w:t xml:space="preserve">Content Development (35%):</w:t>
      </w:r>
      <w:r>
        <w:t xml:space="preserve"> </w:t>
      </w:r>
      <w:r>
        <w:t xml:space="preserve">$30,000 for NYC-specific reports, case studies with local client data</w:t>
      </w:r>
    </w:p>
    <w:p>
      <w:pPr>
        <w:numPr>
          <w:ilvl w:val="0"/>
          <w:numId w:val="1003"/>
        </w:numPr>
        <w:pStyle w:val="Compact"/>
      </w:pPr>
      <w:r>
        <w:rPr>
          <w:bCs/>
          <w:b/>
        </w:rPr>
        <w:t xml:space="preserve">Partnership &amp; Events (30%):</w:t>
      </w:r>
      <w:r>
        <w:t xml:space="preserve"> </w:t>
      </w:r>
      <w:r>
        <w:t xml:space="preserve">$25,500 for NYCEDC collaboration events and NYSSPE sponsorship</w:t>
      </w:r>
    </w:p>
    <w:p>
      <w:pPr>
        <w:numPr>
          <w:ilvl w:val="0"/>
          <w:numId w:val="1003"/>
        </w:numPr>
        <w:pStyle w:val="Compact"/>
      </w:pPr>
      <w:r>
        <w:rPr>
          <w:bCs/>
          <w:b/>
        </w:rPr>
        <w:t xml:space="preserve">Local PR (10%):</w:t>
      </w:r>
      <w:r>
        <w:t xml:space="preserve"> </w:t>
      </w:r>
      <w:r>
        <w:t xml:space="preserve">$8,500 for New York Business Journal features on "Chemical Engineers Solving NYC's Urban Challenges"</w:t>
      </w:r>
    </w:p>
    <w:bookmarkEnd w:id="29"/>
    <w:bookmarkStart w:id="30" w:name="X28ec5b641f88b91be192117624ec3dffbf3e7df"/>
    <w:p>
      <w:pPr>
        <w:pStyle w:val="Heading2"/>
      </w:pPr>
      <w:r>
        <w:t xml:space="preserve">Differentiation Strategy: The NYC Advantage</w:t>
      </w:r>
    </w:p>
    <w:p>
      <w:pPr>
        <w:pStyle w:val="FirstParagraph"/>
      </w:pPr>
      <w:r>
        <w:t xml:space="preserve">This marketing plan centers the Chemical Engineer's unique value proposition in New York City:</w:t>
      </w:r>
      <w:r>
        <w:t xml:space="preserve"> </w:t>
      </w:r>
      <w:r>
        <w:t xml:space="preserve">-</w:t>
      </w:r>
      <w:r>
        <w:t xml:space="preserve"> </w:t>
      </w:r>
      <w:r>
        <w:rPr>
          <w:iCs/>
          <w:i/>
        </w:rPr>
        <w:t xml:space="preserve">Regulatory Mastery:</w:t>
      </w:r>
      <w:r>
        <w:t xml:space="preserve"> </w:t>
      </w:r>
      <w:r>
        <w:t xml:space="preserve">Deep understanding of NYC-specific codes (e.g., Local Law 97 for emissions), not just federal standards.</w:t>
      </w:r>
      <w:r>
        <w:t xml:space="preserve"> </w:t>
      </w:r>
      <w:r>
        <w:t xml:space="preserve">-</w:t>
      </w:r>
      <w:r>
        <w:t xml:space="preserve"> </w:t>
      </w:r>
      <w:r>
        <w:rPr>
          <w:iCs/>
          <w:i/>
        </w:rPr>
        <w:t xml:space="preserve">Urban Context Expertise:</w:t>
      </w:r>
      <w:r>
        <w:t xml:space="preserve"> </w:t>
      </w:r>
      <w:r>
        <w:t xml:space="preserve">Solutions designed for space constraints, port logistics, and dense infrastructure—unlike generic national firms.</w:t>
      </w:r>
      <w:r>
        <w:t xml:space="preserve"> </w:t>
      </w:r>
      <w:r>
        <w:t xml:space="preserve">-</w:t>
      </w:r>
      <w:r>
        <w:t xml:space="preserve"> </w:t>
      </w:r>
      <w:r>
        <w:rPr>
          <w:iCs/>
          <w:i/>
        </w:rPr>
        <w:t xml:space="preserve">Local Impact:</w:t>
      </w:r>
      <w:r>
        <w:t xml:space="preserve"> </w:t>
      </w:r>
      <w:r>
        <w:t xml:space="preserve">Every marketing asset demonstrates how services create tangible NYC benefits: "Reducing chemical processing costs by 22% for a Queens-based food manufacturer" versus generic claims.</w:t>
      </w:r>
    </w:p>
    <w:p>
      <w:pPr>
        <w:pStyle w:val="BodyText"/>
      </w:pPr>
      <w:r>
        <w:t xml:space="preserve">Unlike competitors offering standardized solutions, this plan positions the Chemical Engineer as an indispensable NYC partner who navigates the city's complex industrial ecosystem. The marketing will consistently use phrases like "chemical engineering expertise tailored for New York City's unique challenges" to reinforce location-specific value.</w:t>
      </w:r>
    </w:p>
    <w:bookmarkEnd w:id="30"/>
    <w:bookmarkStart w:id="31" w:name="X1822460a409a8cea7f36c80c210d19d2eaf8403"/>
    <w:p>
      <w:pPr>
        <w:pStyle w:val="Heading2"/>
      </w:pPr>
      <w:r>
        <w:t xml:space="preserve">Conclusion: Dominating NYC's Chemical Engineering Market</w:t>
      </w:r>
    </w:p>
    <w:p>
      <w:pPr>
        <w:pStyle w:val="FirstParagraph"/>
      </w:pPr>
      <w:r>
        <w:t xml:space="preserve">This strategic marketing plan positions the Chemical Engineer as the definitive solution provider for New York City's most pressing industrial chemistry challenges. By anchoring every initiative in NYC's regulatory environment, economic drivers, and urban constraints—from Brooklyn manufacturing corridors to Manhattan pharmaceutical hubs—we create an unmatched local authority. The phased approach ensures rapid market penetration while building long-term credibility through partnerships with NYC institutions. In a United States market where chemical engineering services are increasingly commoditized, this hyper-localized strategy will drive sustainable growth in the highest-value metropolitan economy, delivering measurable ROI for both clients and the Chemical Engineer's business within 18 months of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New York City, United States</dc:title>
  <dc:creator/>
  <dc:language>en</dc:language>
  <cp:keywords/>
  <dcterms:created xsi:type="dcterms:W3CDTF">2026-07-25T02:35:34Z</dcterms:created>
  <dcterms:modified xsi:type="dcterms:W3CDTF">2026-07-25T02:35:34Z</dcterms:modified>
</cp:coreProperties>
</file>

<file path=docProps/custom.xml><?xml version="1.0" encoding="utf-8"?>
<Properties xmlns="http://schemas.openxmlformats.org/officeDocument/2006/custom-properties" xmlns:vt="http://schemas.openxmlformats.org/officeDocument/2006/docPropsVTypes"/>
</file>