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Chemical</w:t>
      </w:r>
      <w:r>
        <w:t xml:space="preserve"> </w:t>
      </w:r>
      <w:r>
        <w:t xml:space="preserve">Engineer</w:t>
      </w:r>
      <w:r>
        <w:t xml:space="preserve"> </w:t>
      </w:r>
      <w:r>
        <w:t xml:space="preserve">Recruitment</w:t>
      </w:r>
      <w:r>
        <w:t xml:space="preserve"> </w:t>
      </w:r>
      <w:r>
        <w:t xml:space="preserve">Marketing</w:t>
      </w:r>
      <w:r>
        <w:t xml:space="preserve"> </w:t>
      </w:r>
      <w:r>
        <w:t xml:space="preserve">Plan</w:t>
      </w:r>
      <w:r>
        <w:t xml:space="preserve"> </w:t>
      </w:r>
      <w:r>
        <w:t xml:space="preserve">for</w:t>
      </w:r>
      <w:r>
        <w:t xml:space="preserve"> </w:t>
      </w:r>
      <w:r>
        <w:t xml:space="preserve">Tashkent,</w:t>
      </w:r>
      <w:r>
        <w:t xml:space="preserve"> </w:t>
      </w:r>
      <w:r>
        <w:t xml:space="preserve">Uzbekistan</w:t>
      </w:r>
    </w:p>
    <w:bookmarkStart w:id="32" w:name="X526db20388d92e4256b206c9886d4d22b58808e"/>
    <w:p>
      <w:pPr>
        <w:pStyle w:val="Heading1"/>
      </w:pPr>
      <w:r>
        <w:t xml:space="preserve">Marketing Plan: Attracting Top Chemical Engineers to Tashkent, Uzbekistan</w:t>
      </w:r>
    </w:p>
    <w:bookmarkStart w:id="20" w:name="executive-summary"/>
    <w:p>
      <w:pPr>
        <w:pStyle w:val="Heading2"/>
      </w:pPr>
      <w:r>
        <w:t xml:space="preserve">Executive Summary</w:t>
      </w:r>
    </w:p>
    <w:p>
      <w:pPr>
        <w:pStyle w:val="FirstParagraph"/>
      </w:pPr>
      <w:r>
        <w:t xml:space="preserve">This comprehensive Marketing Plan outlines a targeted strategy to attract highly skilled Chemical Engineers to join the burgeoning industrial sector in Tashkent, Uzbekistan. As Uzbekistan accelerates its economic diversification under the "Strategy 2030" framework, demand for specialized chemical engineering talent has surged across petrochemicals, pharmaceuticals, and sustainable manufacturing sectors. This plan addresses critical talent gaps by positioning Tashkent as a premier destination for Chemical Engineers through strategic employer branding, digital engagement, and localized cultural integration initiatives. The campaign targets international candidates while emphasizing Uzbekistan Tashkent's unique professional opportunities and quality of life advantages.</w:t>
      </w:r>
    </w:p>
    <w:bookmarkEnd w:id="20"/>
    <w:bookmarkStart w:id="21" w:name="Xe753bc3cd46fa3a47c447514ffedb7bda0c63af"/>
    <w:p>
      <w:pPr>
        <w:pStyle w:val="Heading2"/>
      </w:pPr>
      <w:r>
        <w:t xml:space="preserve">Market Analysis: Chemical Engineering Demand in Uzbekistan</w:t>
      </w:r>
    </w:p>
    <w:p>
      <w:pPr>
        <w:pStyle w:val="FirstParagraph"/>
      </w:pPr>
      <w:r>
        <w:t xml:space="preserve">Uzbekistan's industrial transformation has created a 45% year-over-year increase in chemical engineering job openings since 2021, per the National Employment Agency. Key growth drivers include:</w:t>
      </w:r>
    </w:p>
    <w:p>
      <w:pPr>
        <w:numPr>
          <w:ilvl w:val="0"/>
          <w:numId w:val="1001"/>
        </w:numPr>
        <w:pStyle w:val="Compact"/>
      </w:pPr>
      <w:r>
        <w:t xml:space="preserve">Modernization of state-owned enterprises like Uzbekneftegaz</w:t>
      </w:r>
    </w:p>
    <w:p>
      <w:pPr>
        <w:numPr>
          <w:ilvl w:val="0"/>
          <w:numId w:val="1001"/>
        </w:numPr>
        <w:pStyle w:val="Compact"/>
      </w:pPr>
      <w:r>
        <w:t xml:space="preserve">New investments in Tashkent's Science and Technology Park (covering 50 hectares)</w:t>
      </w:r>
    </w:p>
    <w:p>
      <w:pPr>
        <w:numPr>
          <w:ilvl w:val="0"/>
          <w:numId w:val="1001"/>
        </w:numPr>
        <w:pStyle w:val="Compact"/>
      </w:pPr>
      <w:r>
        <w:t xml:space="preserve">National priorities for chemical-based pharmaceutical manufacturing (30% growth projected by 2025)</w:t>
      </w:r>
    </w:p>
    <w:p>
      <w:pPr>
        <w:pStyle w:val="FirstParagraph"/>
      </w:pPr>
      <w:r>
        <w:t xml:space="preserve">Despite this demand, Uzbekistan Tashkent faces a critical shortage of certified Chemical Engineers – with only 12% of local graduates meeting international industry standards. This gap presents a strategic opportunity to position the capital as an emerging hub for chemical engineering excellence in Central Asia. The plan specifically targets candidates from Russia, Kazakhstan, EU nations, and India where chemical engineering programs align with Uzbekistan's technical requirements.</w:t>
      </w:r>
    </w:p>
    <w:bookmarkEnd w:id="21"/>
    <w:bookmarkStart w:id="22" w:name="target-audience-definition"/>
    <w:p>
      <w:pPr>
        <w:pStyle w:val="Heading2"/>
      </w:pPr>
      <w:r>
        <w:t xml:space="preserve">Target Audience Definition</w:t>
      </w:r>
    </w:p>
    <w:p>
      <w:pPr>
        <w:pStyle w:val="FirstParagraph"/>
      </w:pPr>
      <w:r>
        <w:t xml:space="preserve">Our primary audience consists of:</w:t>
      </w:r>
    </w:p>
    <w:p>
      <w:pPr>
        <w:numPr>
          <w:ilvl w:val="0"/>
          <w:numId w:val="1002"/>
        </w:numPr>
        <w:pStyle w:val="Compact"/>
      </w:pPr>
      <w:r>
        <w:rPr>
          <w:bCs/>
          <w:b/>
        </w:rPr>
        <w:t xml:space="preserve">Mid-career Chemical Engineers (5-10 years experience)</w:t>
      </w:r>
      <w:r>
        <w:t xml:space="preserve">: Seeking relocation opportunities with competitive compensation packages and career advancement paths in emerging markets.</w:t>
      </w:r>
    </w:p>
    <w:p>
      <w:pPr>
        <w:numPr>
          <w:ilvl w:val="0"/>
          <w:numId w:val="1002"/>
        </w:numPr>
        <w:pStyle w:val="Compact"/>
      </w:pPr>
      <w:r>
        <w:rPr>
          <w:bCs/>
          <w:b/>
        </w:rPr>
        <w:t xml:space="preserve">Recent Graduates from Tier-1 Universities</w:t>
      </w:r>
      <w:r>
        <w:t xml:space="preserve">: Targeting institutions like Moscow State University, Technical University of Munich, and Indian Institutes of Technology with specialized chemical engineering curricula.</w:t>
      </w:r>
    </w:p>
    <w:p>
      <w:pPr>
        <w:numPr>
          <w:ilvl w:val="0"/>
          <w:numId w:val="1002"/>
        </w:numPr>
        <w:pStyle w:val="Compact"/>
      </w:pPr>
      <w:r>
        <w:rPr>
          <w:bCs/>
          <w:b/>
        </w:rPr>
        <w:t xml:space="preserve">Expatriate Professionals</w:t>
      </w:r>
      <w:r>
        <w:t xml:space="preserve">: Individuals already working in GCC nations or Europe seeking cultural diversity and tax advantages in Uzbekistan Tashkent.</w:t>
      </w:r>
    </w:p>
    <w:p>
      <w:pPr>
        <w:pStyle w:val="FirstParagraph"/>
      </w:pPr>
      <w:r>
        <w:t xml:space="preserve">These candidates prioritize professional growth opportunities, cultural integration support, and clear pathways to long-term residency – all key elements we will emphasize throughout the campaign.</w:t>
      </w:r>
    </w:p>
    <w:bookmarkEnd w:id="22"/>
    <w:bookmarkStart w:id="27" w:name="core-marketing-strategies"/>
    <w:p>
      <w:pPr>
        <w:pStyle w:val="Heading2"/>
      </w:pPr>
      <w:r>
        <w:t xml:space="preserve">Core Marketing Strategies</w:t>
      </w:r>
    </w:p>
    <w:bookmarkStart w:id="23" w:name="X831cd97aea8a02e17bf961120d45cb9f568c5fa"/>
    <w:p>
      <w:pPr>
        <w:pStyle w:val="Heading3"/>
      </w:pPr>
      <w:r>
        <w:t xml:space="preserve">1. Employer Brand Positioning: "Uzbekistan Tashkent – Where Chemical Engineering Innovation Meets Opportunity"</w:t>
      </w:r>
    </w:p>
    <w:p>
      <w:pPr>
        <w:pStyle w:val="FirstParagraph"/>
      </w:pPr>
      <w:r>
        <w:t xml:space="preserve">We position Tashkent not just as a location, but as a strategic career catalyst for Chemical Engineers. The campaign slogan emphasizes:</w:t>
      </w:r>
    </w:p>
    <w:p>
      <w:pPr>
        <w:numPr>
          <w:ilvl w:val="0"/>
          <w:numId w:val="1003"/>
        </w:numPr>
        <w:pStyle w:val="Compact"/>
      </w:pPr>
      <w:r>
        <w:t xml:space="preserve">Accelerated project ownership (50% faster promotion timelines vs. European counterparts)</w:t>
      </w:r>
    </w:p>
    <w:p>
      <w:pPr>
        <w:numPr>
          <w:ilvl w:val="0"/>
          <w:numId w:val="1003"/>
        </w:numPr>
        <w:pStyle w:val="Compact"/>
      </w:pPr>
      <w:r>
        <w:t xml:space="preserve">Government-backed incentives including 3-year tax holidays and visa facilitation</w:t>
      </w:r>
    </w:p>
    <w:p>
      <w:pPr>
        <w:numPr>
          <w:ilvl w:val="0"/>
          <w:numId w:val="1003"/>
        </w:numPr>
        <w:pStyle w:val="Compact"/>
      </w:pPr>
      <w:r>
        <w:t xml:space="preserve">Cultural immersion programs designed for seamless transition</w:t>
      </w:r>
    </w:p>
    <w:bookmarkEnd w:id="23"/>
    <w:bookmarkStart w:id="24" w:name="digital-content-marketing-campaign"/>
    <w:p>
      <w:pPr>
        <w:pStyle w:val="Heading3"/>
      </w:pPr>
      <w:r>
        <w:t xml:space="preserve">2. Digital &amp; Content Marketing Campaign</w:t>
      </w:r>
    </w:p>
    <w:p>
      <w:pPr>
        <w:pStyle w:val="FirstParagraph"/>
      </w:pPr>
      <w:r>
        <w:t xml:space="preserve">A multi-channel digital strategy targeting Chemical Engineers globally:</w:t>
      </w:r>
    </w:p>
    <w:p>
      <w:pPr>
        <w:numPr>
          <w:ilvl w:val="0"/>
          <w:numId w:val="1004"/>
        </w:numPr>
        <w:pStyle w:val="Compact"/>
      </w:pPr>
      <w:r>
        <w:rPr>
          <w:bCs/>
          <w:b/>
        </w:rPr>
        <w:t xml:space="preserve">LinkedIn Campaigns:</w:t>
      </w:r>
      <w:r>
        <w:t xml:space="preserve"> </w:t>
      </w:r>
      <w:r>
        <w:t xml:space="preserve">Sponsored content highlighting success stories of current Chemical Engineers in Tashkent, with data on salary benchmarks (average 40% higher than regional peers for equivalent roles)</w:t>
      </w:r>
    </w:p>
    <w:p>
      <w:pPr>
        <w:numPr>
          <w:ilvl w:val="0"/>
          <w:numId w:val="1004"/>
        </w:numPr>
        <w:pStyle w:val="Compact"/>
      </w:pPr>
      <w:r>
        <w:rPr>
          <w:bCs/>
          <w:b/>
        </w:rPr>
        <w:t xml:space="preserve">Dedicated Microsite:</w:t>
      </w:r>
      <w:r>
        <w:t xml:space="preserve"> </w:t>
      </w:r>
      <w:r>
        <w:t xml:space="preserve">"ChemicalEngineeringTashkent.uz" featuring virtual factory tours of Tashkent's new biotech facilities, visa process guides, and expatriate testimonials</w:t>
      </w:r>
    </w:p>
    <w:p>
      <w:pPr>
        <w:numPr>
          <w:ilvl w:val="0"/>
          <w:numId w:val="1004"/>
        </w:numPr>
        <w:pStyle w:val="Compact"/>
      </w:pPr>
      <w:r>
        <w:rPr>
          <w:bCs/>
          <w:b/>
        </w:rPr>
        <w:t xml:space="preserve">SEO Optimization:</w:t>
      </w:r>
      <w:r>
        <w:t xml:space="preserve"> </w:t>
      </w:r>
      <w:r>
        <w:t xml:space="preserve">Targeting keywords like "Chemical Engineer jobs in Uzbekistan", "Tashkent chemical engineering career", and "Uzbekistan expat visas for engineers"</w:t>
      </w:r>
    </w:p>
    <w:bookmarkEnd w:id="24"/>
    <w:bookmarkStart w:id="25" w:name="Xc6e66640de2f1cdc80c542f00cd19bd9a12d443"/>
    <w:p>
      <w:pPr>
        <w:pStyle w:val="Heading3"/>
      </w:pPr>
      <w:r>
        <w:t xml:space="preserve">3. Strategic Partnerships &amp; Industry Engagement</w:t>
      </w:r>
    </w:p>
    <w:p>
      <w:pPr>
        <w:pStyle w:val="FirstParagraph"/>
      </w:pPr>
      <w:r>
        <w:t xml:space="preserve">Collaborations to build credibility:</w:t>
      </w:r>
    </w:p>
    <w:p>
      <w:pPr>
        <w:numPr>
          <w:ilvl w:val="0"/>
          <w:numId w:val="1005"/>
        </w:numPr>
        <w:pStyle w:val="Compact"/>
      </w:pPr>
      <w:r>
        <w:t xml:space="preserve">Partnership with the Uzbekistan Ministry of Labour to co-host "Chemical Engineering Career Fairs" at Tashkent State University</w:t>
      </w:r>
    </w:p>
    <w:p>
      <w:pPr>
        <w:numPr>
          <w:ilvl w:val="0"/>
          <w:numId w:val="1005"/>
        </w:numPr>
        <w:pStyle w:val="Compact"/>
      </w:pPr>
      <w:r>
        <w:t xml:space="preserve">Recruitment drives at major international chemical engineering conferences (e.g., AIChE Annual Meeting)</w:t>
      </w:r>
    </w:p>
    <w:p>
      <w:pPr>
        <w:numPr>
          <w:ilvl w:val="0"/>
          <w:numId w:val="1005"/>
        </w:numPr>
        <w:pStyle w:val="Compact"/>
      </w:pPr>
      <w:r>
        <w:t xml:space="preserve">Alliance with Eurasian Professional Development Council for certification recognition pathways</w:t>
      </w:r>
    </w:p>
    <w:bookmarkEnd w:id="25"/>
    <w:bookmarkStart w:id="26" w:name="cultural-integration-program-marketing"/>
    <w:p>
      <w:pPr>
        <w:pStyle w:val="Heading3"/>
      </w:pPr>
      <w:r>
        <w:t xml:space="preserve">4. Cultural Integration Program Marketing</w:t>
      </w:r>
    </w:p>
    <w:p>
      <w:pPr>
        <w:pStyle w:val="FirstParagraph"/>
      </w:pPr>
      <w:r>
        <w:t xml:space="preserve">A unique selling point emphasizing Tashkent's support system:</w:t>
      </w:r>
    </w:p>
    <w:p>
      <w:pPr>
        <w:numPr>
          <w:ilvl w:val="0"/>
          <w:numId w:val="1006"/>
        </w:numPr>
        <w:pStyle w:val="Compact"/>
      </w:pPr>
      <w:r>
        <w:t xml:space="preserve">"Tashkent Welcome Package" campaign showcasing free Uzbek language courses, housing assistance, and cultural orientation</w:t>
      </w:r>
    </w:p>
    <w:p>
      <w:pPr>
        <w:numPr>
          <w:ilvl w:val="0"/>
          <w:numId w:val="1006"/>
        </w:numPr>
        <w:pStyle w:val="Compact"/>
      </w:pPr>
      <w:r>
        <w:t xml:space="preserve">Video series featuring current Chemical Engineers discussing work-life balance in Central Asia</w:t>
      </w:r>
    </w:p>
    <w:p>
      <w:pPr>
        <w:numPr>
          <w:ilvl w:val="0"/>
          <w:numId w:val="1006"/>
        </w:numPr>
        <w:pStyle w:val="Compact"/>
      </w:pPr>
      <w:r>
        <w:t xml:space="preserve">Partnership with local hotels for discounted relocation packages during trial periods</w:t>
      </w:r>
    </w:p>
    <w:bookmarkEnd w:id="26"/>
    <w:bookmarkEnd w:id="27"/>
    <w:bookmarkStart w:id="28" w:name="implementation-timeline-12-month-plan"/>
    <w:p>
      <w:pPr>
        <w:pStyle w:val="Heading2"/>
      </w:pPr>
      <w:r>
        <w:t xml:space="preserve">Implementation Timeline (12-Month Plan)</w:t>
      </w:r>
    </w:p>
    <w:p>
      <w:pPr>
        <w:pStyle w:val="FirstParagraph"/>
      </w:pPr>
      <w:r>
        <w:t xml:space="preserve">Quarter</w:t>
      </w:r>
    </w:p>
    <w:p>
      <w:pPr>
        <w:pStyle w:val="BodyText"/>
      </w:pPr>
      <w:r>
        <w:t xml:space="preserve">Key Activities</w:t>
      </w:r>
    </w:p>
    <w:p>
      <w:pPr>
        <w:pStyle w:val="BodyText"/>
      </w:pPr>
      <w:r>
        <w:t xml:space="preserve">Q1 2024</w:t>
      </w:r>
    </w:p>
    <w:p>
      <w:pPr>
        <w:pStyle w:val="BodyText"/>
      </w:pPr>
      <w:r>
        <w:t xml:space="preserve">Launch microsite; initiate LinkedIn campaigns; sign MoU with Uzbek Ministry of Labour</w:t>
      </w:r>
    </w:p>
    <w:p>
      <w:pPr>
        <w:pStyle w:val="BodyText"/>
      </w:pPr>
      <w:r>
        <w:t xml:space="preserve">Q2 2024</w:t>
      </w:r>
    </w:p>
    <w:p>
      <w:pPr>
        <w:pStyle w:val="BodyText"/>
      </w:pPr>
      <w:r>
        <w:t xml:space="preserve">Host first Chemical Engineering Career Fair in Tashkent; begin recruitment at AIChE conference</w:t>
      </w:r>
    </w:p>
    <w:p>
      <w:pPr>
        <w:pStyle w:val="BodyText"/>
      </w:pPr>
      <w:r>
        <w:t xml:space="preserve">Q3 2024</w:t>
      </w:r>
    </w:p>
    <w:p>
      <w:pPr>
        <w:pStyle w:val="BodyText"/>
      </w:pPr>
      <w:r>
        <w:t xml:space="preserve">Deploy cultural integration program; launch video testimonials series</w:t>
      </w:r>
    </w:p>
    <w:p>
      <w:pPr>
        <w:pStyle w:val="BodyText"/>
      </w:pPr>
      <w:r>
        <w:t xml:space="preserve">Q4 2024</w:t>
      </w:r>
    </w:p>
    <w:p>
      <w:pPr>
        <w:pStyle w:val="BodyText"/>
      </w:pPr>
      <w:r>
        <w:t xml:space="preserve">&lt;</w:t>
      </w:r>
    </w:p>
    <w:p>
      <w:pPr>
        <w:pStyle w:val="BodyText"/>
      </w:pPr>
      <w:r>
        <w:t xml:space="preserve">Evaluate campaign ROI; refine strategy for Year 2 based on candidate acquisition metrics</w:t>
      </w:r>
    </w:p>
    <w:bookmarkEnd w:id="28"/>
    <w:bookmarkStart w:id="29" w:name="budget-allocation-total-185000"/>
    <w:p>
      <w:pPr>
        <w:pStyle w:val="Heading2"/>
      </w:pPr>
      <w:r>
        <w:t xml:space="preserve">Budget Allocation (Total: $185,000)</w:t>
      </w:r>
    </w:p>
    <w:p>
      <w:pPr>
        <w:numPr>
          <w:ilvl w:val="0"/>
          <w:numId w:val="1007"/>
        </w:numPr>
        <w:pStyle w:val="Compact"/>
      </w:pPr>
      <w:r>
        <w:t xml:space="preserve">65% Digital Advertising &amp; SEO (LinkedIn, Google Ads, microsite development)</w:t>
      </w:r>
    </w:p>
    <w:p>
      <w:pPr>
        <w:numPr>
          <w:ilvl w:val="0"/>
          <w:numId w:val="1007"/>
        </w:numPr>
        <w:pStyle w:val="Compact"/>
      </w:pPr>
      <w:r>
        <w:t xml:space="preserve">20% Event Marketing (Career fairs, conference participation)</w:t>
      </w:r>
    </w:p>
    <w:p>
      <w:pPr>
        <w:numPr>
          <w:ilvl w:val="0"/>
          <w:numId w:val="1007"/>
        </w:numPr>
        <w:pStyle w:val="Compact"/>
      </w:pPr>
      <w:r>
        <w:t xml:space="preserve">12% Content Production (Video series, cultural integration materials)</w:t>
      </w:r>
    </w:p>
    <w:p>
      <w:pPr>
        <w:numPr>
          <w:ilvl w:val="0"/>
          <w:numId w:val="1007"/>
        </w:numPr>
        <w:pStyle w:val="Compact"/>
      </w:pPr>
      <w:r>
        <w:t xml:space="preserve">3% Partnership Development (Government and university collaborations)</w:t>
      </w:r>
    </w:p>
    <w:bookmarkEnd w:id="29"/>
    <w:bookmarkStart w:id="30" w:name="evaluation-metrics"/>
    <w:p>
      <w:pPr>
        <w:pStyle w:val="Heading2"/>
      </w:pPr>
      <w:r>
        <w:t xml:space="preserve">Evaluation Metrics</w:t>
      </w:r>
    </w:p>
    <w:p>
      <w:pPr>
        <w:pStyle w:val="FirstParagraph"/>
      </w:pPr>
      <w:r>
        <w:t xml:space="preserve">We will measure success through:</w:t>
      </w:r>
    </w:p>
    <w:p>
      <w:pPr>
        <w:numPr>
          <w:ilvl w:val="0"/>
          <w:numId w:val="1008"/>
        </w:numPr>
        <w:pStyle w:val="Compact"/>
      </w:pPr>
      <w:r>
        <w:rPr>
          <w:bCs/>
          <w:b/>
        </w:rPr>
        <w:t xml:space="preserve">Recruitment Conversion:</w:t>
      </w:r>
      <w:r>
        <w:t xml:space="preserve"> </w:t>
      </w:r>
      <w:r>
        <w:t xml:space="preserve">Targeting 150 qualified Chemical Engineer applications within Year 1 (35% from international candidates)</w:t>
      </w:r>
    </w:p>
    <w:p>
      <w:pPr>
        <w:numPr>
          <w:ilvl w:val="0"/>
          <w:numId w:val="1008"/>
        </w:numPr>
        <w:pStyle w:val="Compact"/>
      </w:pPr>
      <w:r>
        <w:rPr>
          <w:bCs/>
          <w:b/>
        </w:rPr>
        <w:t xml:space="preserve">Candidate Quality:</w:t>
      </w:r>
      <w:r>
        <w:t xml:space="preserve"> </w:t>
      </w:r>
      <w:r>
        <w:t xml:space="preserve">Minimum 85% of hires meeting project-specific technical benchmarks within first 6 months</w:t>
      </w:r>
    </w:p>
    <w:p>
      <w:pPr>
        <w:numPr>
          <w:ilvl w:val="0"/>
          <w:numId w:val="1008"/>
        </w:numPr>
        <w:pStyle w:val="Compact"/>
      </w:pPr>
      <w:r>
        <w:rPr>
          <w:bCs/>
          <w:b/>
        </w:rPr>
        <w:t xml:space="preserve">Brand Recognition:</w:t>
      </w:r>
      <w:r>
        <w:t xml:space="preserve"> </w:t>
      </w:r>
      <w:r>
        <w:t xml:space="preserve">Achieving 40% awareness among target Chemical Engineers in key markets (measured via survey)</w:t>
      </w:r>
    </w:p>
    <w:p>
      <w:pPr>
        <w:numPr>
          <w:ilvl w:val="0"/>
          <w:numId w:val="1008"/>
        </w:numPr>
        <w:pStyle w:val="Compact"/>
      </w:pPr>
      <w:r>
        <w:rPr>
          <w:bCs/>
          <w:b/>
        </w:rPr>
        <w:t xml:space="preserve">Cultural Integration Success:</w:t>
      </w:r>
      <w:r>
        <w:t xml:space="preserve"> </w:t>
      </w:r>
      <w:r>
        <w:t xml:space="preserve">Targeting 90% retention rate of Chemical Engineers after first year through satisfaction surveys</w:t>
      </w:r>
    </w:p>
    <w:bookmarkEnd w:id="30"/>
    <w:bookmarkStart w:id="31" w:name="X31d376d906bb9c9bae688699cd62bc81389f303"/>
    <w:p>
      <w:pPr>
        <w:pStyle w:val="Heading2"/>
      </w:pPr>
      <w:r>
        <w:t xml:space="preserve">Conclusion: The Strategic Imperative for Tashkent's Chemical Engineering Future</w:t>
      </w:r>
    </w:p>
    <w:p>
      <w:pPr>
        <w:pStyle w:val="FirstParagraph"/>
      </w:pPr>
      <w:r>
        <w:t xml:space="preserve">This Marketing Plan positions Uzbekistan Tashkent as the next frontier for Chemical Engineers seeking meaningful impact within a rapidly advancing industrial economy. By addressing talent acquisition through culturally intelligent marketing, we bridge the gap between Uzbekistan's strategic development goals and global chemical engineering expertise. The campaign transforms the narrative from "remote location" to "strategic innovation hub," leveraging Tashkent's unique advantages in Central Asia. As Uzbekistan accelerates its economic transformation, attracting top Chemical Engineers isn't merely recruitment – it's a cornerstone of national industrial advancement. This plan delivers not just candidates, but partners in Uzbekistan's journey toward becoming a chemical engineering leader in Eurasia. The success of this Marketing Plan will directly contribute to the development of Tashkent as an internationally recognized center for chemical engineering excellence, creating sustainable value for both employers and professionals.</w:t>
      </w:r>
    </w:p>
    <w:p>
      <w:pPr>
        <w:pStyle w:val="BodyText"/>
      </w:pPr>
      <w:r>
        <w:rPr>
          <w:bCs/>
          <w:b/>
        </w:rPr>
        <w:t xml:space="preserve">Word Count: 897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Chemical Engineer Recruitment Marketing Plan for Tashkent, Uzbekistan</dc:title>
  <dc:creator/>
  <dc:language>en</dc:language>
  <cp:keywords/>
  <dcterms:created xsi:type="dcterms:W3CDTF">2026-07-21T14:52:20Z</dcterms:created>
  <dcterms:modified xsi:type="dcterms:W3CDTF">2026-07-21T14:52:20Z</dcterms:modified>
</cp:coreProperties>
</file>

<file path=docProps/custom.xml><?xml version="1.0" encoding="utf-8"?>
<Properties xmlns="http://schemas.openxmlformats.org/officeDocument/2006/custom-properties" xmlns:vt="http://schemas.openxmlformats.org/officeDocument/2006/docPropsVTypes"/>
</file>