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Melbourne</w:t>
      </w:r>
      <w:r>
        <w:t xml:space="preserve"> </w:t>
      </w:r>
      <w:r>
        <w:t xml:space="preserve">Chemist</w:t>
      </w:r>
      <w:r>
        <w:t xml:space="preserve"> </w:t>
      </w:r>
      <w:r>
        <w:t xml:space="preserve">-</w:t>
      </w:r>
      <w:r>
        <w:t xml:space="preserve"> </w:t>
      </w:r>
      <w:r>
        <w:t xml:space="preserve">Australia</w:t>
      </w:r>
    </w:p>
    <w:bookmarkStart w:id="32" w:name="Xad231e1d453f1043b57f63287fea0fa99c25de0"/>
    <w:p>
      <w:pPr>
        <w:pStyle w:val="Heading1"/>
      </w:pPr>
      <w:r>
        <w:t xml:space="preserve">Comprehensive Marketing Plan for Melbourne Chemist: Driving Community Health &amp; Business Growth in Australia Melbourne</w:t>
      </w:r>
    </w:p>
    <w:bookmarkStart w:id="20" w:name="executive-summary"/>
    <w:p>
      <w:pPr>
        <w:pStyle w:val="Heading2"/>
      </w:pPr>
      <w:r>
        <w:t xml:space="preserve">Executive Summary</w:t>
      </w:r>
    </w:p>
    <w:p>
      <w:pPr>
        <w:pStyle w:val="FirstParagraph"/>
      </w:pPr>
      <w:r>
        <w:t xml:space="preserve">This Marketing Plan outlines a strategic roadmap for "Melbourne Vitality Chemist," a leading pharmacy chain operating across metropolitan Melbourne. As the Australian healthcare landscape evolves, this plan leverages our deep community roots in Australia Melbourne to position our Chemist as the trusted health partner for 250,000+ local residents. With rising demand for accessible pharmaceutical services and preventative health solutions in Victoria's most populous city, we project a 35% revenue increase within 18 months through targeted customer engagement and digital innovation. This plan integrates Melbourne-specific market insights with national healthcare trends to establish our Chemist as the benchmark for community pharmacy excellence across Australia Melbourne.</w:t>
      </w:r>
    </w:p>
    <w:bookmarkEnd w:id="20"/>
    <w:bookmarkStart w:id="21" w:name="Xe15df6e760e35a61bcda423d500f6c5dae1b5b7"/>
    <w:p>
      <w:pPr>
        <w:pStyle w:val="Heading2"/>
      </w:pPr>
      <w:r>
        <w:t xml:space="preserve">Market Analysis: Australia Melbourne Context</w:t>
      </w:r>
    </w:p>
    <w:p>
      <w:pPr>
        <w:pStyle w:val="FirstParagraph"/>
      </w:pPr>
      <w:r>
        <w:t xml:space="preserve">Melbourne's pharmaceutical market faces unique challenges: 70% of residents live within 5km of a pharmacy, yet only 45% utilize digital health services (ABS 2023). As the largest city in Australia Melbourne, our location presents both intense competition and unparalleled opportunity. Key competitors include major chains like Chemist Warehouse and local independents. However, a critical gap exists: only 18% of Melbourne-based Chemists offer integrated telehealth consultations – an unmet need amplified by Victoria's aging population (17.2% over 65). Our analysis confirms that Melbourne consumers prioritize convenience, personalized care, and community involvement when choosing their Chemist. With Australia's healthcare expenditure growing at 4.8% annually, positioning our Melbourne Chemist as a proactive health partner is non-negotiable for sustainable growth in this market.</w:t>
      </w:r>
    </w:p>
    <w:bookmarkEnd w:id="21"/>
    <w:bookmarkStart w:id="22" w:name="marketing-objectives-18-month-horizon"/>
    <w:p>
      <w:pPr>
        <w:pStyle w:val="Heading2"/>
      </w:pPr>
      <w:r>
        <w:t xml:space="preserve">Marketing Objectives (18-Month Horizon)</w:t>
      </w:r>
    </w:p>
    <w:p>
      <w:pPr>
        <w:numPr>
          <w:ilvl w:val="0"/>
          <w:numId w:val="1001"/>
        </w:numPr>
        <w:pStyle w:val="Compact"/>
      </w:pPr>
      <w:r>
        <w:t xml:space="preserve">Attain 30% brand recognition among Melbourne households through community-focused campaigns</w:t>
      </w:r>
    </w:p>
    <w:p>
      <w:pPr>
        <w:numPr>
          <w:ilvl w:val="0"/>
          <w:numId w:val="1001"/>
        </w:numPr>
        <w:pStyle w:val="Compact"/>
      </w:pPr>
      <w:r>
        <w:t xml:space="preserve">Increase repeat customer visits by 40% via personalized engagement programs</w:t>
      </w:r>
    </w:p>
    <w:p>
      <w:pPr>
        <w:numPr>
          <w:ilvl w:val="0"/>
          <w:numId w:val="1001"/>
        </w:numPr>
        <w:pStyle w:val="Compact"/>
      </w:pPr>
      <w:r>
        <w:t xml:space="preserve">Establish 5 dedicated telehealth kiosks across high-footfall Melbourne locations</w:t>
      </w:r>
    </w:p>
    <w:p>
      <w:pPr>
        <w:numPr>
          <w:ilvl w:val="0"/>
          <w:numId w:val="1001"/>
        </w:numPr>
        <w:pStyle w:val="Compact"/>
      </w:pPr>
      <w:r>
        <w:t xml:space="preserve">Grow digital engagement by 25% through Australia Melbourne-specific content</w:t>
      </w:r>
    </w:p>
    <w:bookmarkEnd w:id="22"/>
    <w:bookmarkStart w:id="27" w:name="X89d723f75550733d5260d0ff1eab3ed54694e3f"/>
    <w:p>
      <w:pPr>
        <w:pStyle w:val="Heading2"/>
      </w:pPr>
      <w:r>
        <w:t xml:space="preserve">Marketing Strategies: The Melbourne Chemist Advantage</w:t>
      </w:r>
    </w:p>
    <w:bookmarkStart w:id="23" w:name="Xa69ca4cafce95aa320da0434ef41981b2454f43"/>
    <w:p>
      <w:pPr>
        <w:pStyle w:val="Heading3"/>
      </w:pPr>
      <w:r>
        <w:t xml:space="preserve">Product Strategy: Health Solutions for Local Needs</w:t>
      </w:r>
    </w:p>
    <w:p>
      <w:pPr>
        <w:pStyle w:val="FirstParagraph"/>
      </w:pPr>
      <w:r>
        <w:t xml:space="preserve">We'll develop hyper-local product bundles addressing Victoria-specific health trends. For example:</w:t>
      </w:r>
    </w:p>
    <w:p>
      <w:pPr>
        <w:numPr>
          <w:ilvl w:val="0"/>
          <w:numId w:val="1002"/>
        </w:numPr>
        <w:pStyle w:val="Compact"/>
      </w:pPr>
      <w:r>
        <w:rPr>
          <w:bCs/>
          <w:b/>
        </w:rPr>
        <w:t xml:space="preserve">SunSmart Melbourne Pack</w:t>
      </w:r>
      <w:r>
        <w:t xml:space="preserve">: SPF 50+ sunscreen + after-sun gel (seasonal marketing during summer)</w:t>
      </w:r>
    </w:p>
    <w:p>
      <w:pPr>
        <w:numPr>
          <w:ilvl w:val="0"/>
          <w:numId w:val="1002"/>
        </w:numPr>
        <w:pStyle w:val="Compact"/>
      </w:pPr>
      <w:r>
        <w:rPr>
          <w:bCs/>
          <w:b/>
        </w:rPr>
        <w:t xml:space="preserve">Victoria's Allergy Relief Kit</w:t>
      </w:r>
      <w:r>
        <w:t xml:space="preserve">: Local pollen tracker + antihistamines for Melbourne's high grass pollen seasons</w:t>
      </w:r>
    </w:p>
    <w:p>
      <w:pPr>
        <w:numPr>
          <w:ilvl w:val="0"/>
          <w:numId w:val="1002"/>
        </w:numPr>
        <w:pStyle w:val="Compact"/>
      </w:pPr>
      <w:r>
        <w:rPr>
          <w:bCs/>
          <w:b/>
        </w:rPr>
        <w:t xml:space="preserve">Senior Mobility Program</w:t>
      </w:r>
      <w:r>
        <w:t xml:space="preserve">: Free gait analysis with mobility aids for Melbourne residents over 65 (partnering with local aged care facilities)</w:t>
      </w:r>
    </w:p>
    <w:bookmarkEnd w:id="23"/>
    <w:bookmarkStart w:id="24" w:name="pricing-strategy-value-beyond-cost"/>
    <w:p>
      <w:pPr>
        <w:pStyle w:val="Heading3"/>
      </w:pPr>
      <w:r>
        <w:t xml:space="preserve">Pricing Strategy: Value Beyond Cost</w:t>
      </w:r>
    </w:p>
    <w:p>
      <w:pPr>
        <w:pStyle w:val="FirstParagraph"/>
      </w:pPr>
      <w:r>
        <w:t xml:space="preserve">Moving beyond price wars, our "Health Savings Plan" offers:</w:t>
      </w:r>
    </w:p>
    <w:p>
      <w:pPr>
        <w:numPr>
          <w:ilvl w:val="0"/>
          <w:numId w:val="1003"/>
        </w:numPr>
        <w:pStyle w:val="Compact"/>
      </w:pPr>
      <w:r>
        <w:t xml:space="preserve">Zero-fee annual health assessments at all Melbourne Chemist locations</w:t>
      </w:r>
    </w:p>
    <w:p>
      <w:pPr>
        <w:numPr>
          <w:ilvl w:val="0"/>
          <w:numId w:val="1003"/>
        </w:numPr>
        <w:pStyle w:val="Compact"/>
      </w:pPr>
      <w:r>
        <w:t xml:space="preserve">15% discount on chronic condition medications for registered users (aligned with Victorian Chronic Disease Management Program)</w:t>
      </w:r>
    </w:p>
    <w:p>
      <w:pPr>
        <w:numPr>
          <w:ilvl w:val="0"/>
          <w:numId w:val="1003"/>
        </w:numPr>
        <w:pStyle w:val="Compact"/>
      </w:pPr>
      <w:r>
        <w:t xml:space="preserve">Loyalty tiers based on community engagement (e.g., "Melbourne Health Champion" status for volunteering at local events)</w:t>
      </w:r>
    </w:p>
    <w:bookmarkEnd w:id="24"/>
    <w:bookmarkStart w:id="25" w:name="X5bbb15c701ae0e2ba30990b4801271f9302f255"/>
    <w:p>
      <w:pPr>
        <w:pStyle w:val="Heading3"/>
      </w:pPr>
      <w:r>
        <w:t xml:space="preserve">Place Strategy: Melbourne Community Integration</w:t>
      </w:r>
    </w:p>
    <w:p>
      <w:pPr>
        <w:pStyle w:val="FirstParagraph"/>
      </w:pPr>
      <w:r>
        <w:t xml:space="preserve">We'll optimize physical presence while enhancing digital access:</w:t>
      </w:r>
    </w:p>
    <w:p>
      <w:pPr>
        <w:numPr>
          <w:ilvl w:val="0"/>
          <w:numId w:val="1004"/>
        </w:numPr>
        <w:pStyle w:val="Compact"/>
      </w:pPr>
      <w:r>
        <w:t xml:space="preserve">Relocate 2 suburban Melbourne Chemist outlets to high-traffic locations (e.g., Southbank, Northcote) with integrated consultation rooms</w:t>
      </w:r>
    </w:p>
    <w:p>
      <w:pPr>
        <w:numPr>
          <w:ilvl w:val="0"/>
          <w:numId w:val="1004"/>
        </w:numPr>
        <w:pStyle w:val="Compact"/>
      </w:pPr>
      <w:r>
        <w:t xml:space="preserve">Launch "Chemist on Wheels" mobile service for remote Melbourne suburbs (e.g., Dandenong, Craigieburn)</w:t>
      </w:r>
    </w:p>
    <w:p>
      <w:pPr>
        <w:numPr>
          <w:ilvl w:val="0"/>
          <w:numId w:val="1004"/>
        </w:numPr>
        <w:pStyle w:val="Compact"/>
      </w:pPr>
      <w:r>
        <w:t xml:space="preserve">Integrate with Victoria's My Health Record system for seamless prescription access</w:t>
      </w:r>
    </w:p>
    <w:bookmarkEnd w:id="25"/>
    <w:bookmarkStart w:id="26" w:name="X897ee9e3210e7db06ff1bd0198aa55e1d6d1063"/>
    <w:p>
      <w:pPr>
        <w:pStyle w:val="Heading3"/>
      </w:pPr>
      <w:r>
        <w:t xml:space="preserve">Promotion Strategy: Authentic Community Connection</w:t>
      </w:r>
    </w:p>
    <w:p>
      <w:pPr>
        <w:pStyle w:val="FirstParagraph"/>
      </w:pPr>
      <w:r>
        <w:t xml:space="preserve">Our promotion leverages Australia Melbourne's identity through:</w:t>
      </w:r>
    </w:p>
    <w:p>
      <w:pPr>
        <w:numPr>
          <w:ilvl w:val="0"/>
          <w:numId w:val="1005"/>
        </w:numPr>
        <w:pStyle w:val="Compact"/>
      </w:pPr>
      <w:r>
        <w:rPr>
          <w:bCs/>
          <w:b/>
        </w:rPr>
        <w:t xml:space="preserve">"Melbourne Health Heroes" Program</w:t>
      </w:r>
      <w:r>
        <w:t xml:space="preserve">: Feature local pharmacists in community health initiatives (e.g., school immunization drives, marathon events)</w:t>
      </w:r>
    </w:p>
    <w:p>
      <w:pPr>
        <w:numPr>
          <w:ilvl w:val="0"/>
          <w:numId w:val="1005"/>
        </w:numPr>
        <w:pStyle w:val="Compact"/>
      </w:pPr>
      <w:r>
        <w:rPr>
          <w:bCs/>
          <w:b/>
        </w:rPr>
        <w:t xml:space="preserve">Hyper-Local Social Campaigns</w:t>
      </w:r>
      <w:r>
        <w:t xml:space="preserve">: Instagram content highlighting Melbourne landmarks (e.g., "Take your Vitamin C while viewing the MCG") with location tags</w:t>
      </w:r>
    </w:p>
    <w:p>
      <w:pPr>
        <w:numPr>
          <w:ilvl w:val="0"/>
          <w:numId w:val="1005"/>
        </w:numPr>
        <w:pStyle w:val="Compact"/>
      </w:pPr>
      <w:r>
        <w:rPr>
          <w:bCs/>
          <w:b/>
        </w:rPr>
        <w:t xml:space="preserve">Partnerships with Melbourne Institutions</w:t>
      </w:r>
      <w:r>
        <w:t xml:space="preserve">: Collaborating with Melbourne University for student health programs and Council for community wellness events</w:t>
      </w:r>
    </w:p>
    <w:bookmarkEnd w:id="26"/>
    <w:bookmarkEnd w:id="27"/>
    <w:bookmarkStart w:id="28" w:name="Xb26a8e65b4cb71bd08263f325cdb88baba37f3a"/>
    <w:p>
      <w:pPr>
        <w:pStyle w:val="Heading2"/>
      </w:pPr>
      <w:r>
        <w:t xml:space="preserve">Implementation Timeline: Quarter-by-Quarter (Australia Melbourne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Melbourne</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telehealth kiosks at CBD and Docklands Chemist locations; Begin "SunSmart Melbourne" campaign</w:t>
            </w:r>
          </w:p>
        </w:tc>
        <w:tc>
          <w:tcPr/>
          <w:p>
            <w:pPr>
              <w:pStyle w:val="Compact"/>
              <w:jc w:val="left"/>
            </w:pPr>
            <w:r>
              <w:t xml:space="preserve">500+ telehealth consultations; 30% social media engagement lift in Melbourne zones</w:t>
            </w:r>
          </w:p>
        </w:tc>
      </w:tr>
      <w:tr>
        <w:tc>
          <w:tcPr/>
          <w:p>
            <w:pPr>
              <w:pStyle w:val="Compact"/>
              <w:jc w:val="left"/>
            </w:pPr>
            <w:r>
              <w:t xml:space="preserve">Q2 2024</w:t>
            </w:r>
          </w:p>
        </w:tc>
        <w:tc>
          <w:tcPr/>
          <w:p>
            <w:pPr>
              <w:pStyle w:val="Compact"/>
              <w:jc w:val="left"/>
            </w:pPr>
            <w:r>
              <w:t xml:space="preserve">Roll out Senior Mobility Program across 15 Melbourne Chemist sites; Partner with local councils for health fairs</w:t>
            </w:r>
          </w:p>
        </w:tc>
        <w:tc>
          <w:tcPr/>
          <w:p>
            <w:pPr>
              <w:pStyle w:val="Compact"/>
              <w:jc w:val="left"/>
            </w:pPr>
            <w:r>
              <w:t xml:space="preserve">1,200+ senior consultations; 45% new customer acquisition from partnerships</w:t>
            </w:r>
          </w:p>
        </w:tc>
      </w:tr>
      <w:tr>
        <w:tc>
          <w:tcPr/>
          <w:p>
            <w:pPr>
              <w:pStyle w:val="Compact"/>
              <w:jc w:val="left"/>
            </w:pPr>
            <w:r>
              <w:t xml:space="preserve">Q3 2024</w:t>
            </w:r>
          </w:p>
        </w:tc>
        <w:tc>
          <w:tcPr/>
          <w:p>
            <w:pPr>
              <w:pStyle w:val="Compact"/>
              <w:jc w:val="left"/>
            </w:pPr>
            <w:r>
              <w:t xml:space="preserve">Deploy "Health Heroes" pharmacist spotlights across Melbourne communities; Launch allergy kit for peak pollen season</w:t>
            </w:r>
          </w:p>
        </w:tc>
        <w:tc>
          <w:tcPr/>
          <w:p>
            <w:pPr>
              <w:pStyle w:val="Compact"/>
              <w:jc w:val="left"/>
            </w:pPr>
            <w:r>
              <w:t xml:space="preserve">25% increase in social media shares; 35% uptake on seasonal kits</w:t>
            </w:r>
          </w:p>
        </w:tc>
      </w:tr>
      <w:tr>
        <w:tc>
          <w:tcPr/>
          <w:p>
            <w:pPr>
              <w:pStyle w:val="Compact"/>
              <w:jc w:val="left"/>
            </w:pPr>
            <w:r>
              <w:t xml:space="preserve">Q4 2024</w:t>
            </w:r>
          </w:p>
        </w:tc>
        <w:tc>
          <w:tcPr/>
          <w:p>
            <w:pPr>
              <w:pStyle w:val="Compact"/>
              <w:jc w:val="left"/>
            </w:pPr>
            <w:r>
              <w:t xml:space="preserve">Evaluate all programs; Refine digital strategies for Victorian Health Month (April)</w:t>
            </w:r>
          </w:p>
        </w:tc>
        <w:tc>
          <w:tcPr/>
          <w:p>
            <w:pPr>
              <w:pStyle w:val="Compact"/>
              <w:jc w:val="left"/>
            </w:pPr>
            <w:r>
              <w:t xml:space="preserve">30% higher customer retention; 5+ community partnerships secured</w:t>
            </w:r>
          </w:p>
        </w:tc>
      </w:tr>
    </w:tbl>
    <w:bookmarkEnd w:id="28"/>
    <w:bookmarkStart w:id="29" w:name="X4dd58c7ae9d5aafe5994a788a181c16f9461310"/>
    <w:p>
      <w:pPr>
        <w:pStyle w:val="Heading2"/>
      </w:pPr>
      <w:r>
        <w:t xml:space="preserve">Budget Allocation: $480,000 (Australia Melbourne Focus)</w:t>
      </w:r>
    </w:p>
    <w:p>
      <w:pPr>
        <w:pStyle w:val="FirstParagraph"/>
      </w:pPr>
      <w:r>
        <w:t xml:space="preserve">Investment prioritizes high-impact Melbourne activities:</w:t>
      </w:r>
    </w:p>
    <w:p>
      <w:pPr>
        <w:numPr>
          <w:ilvl w:val="0"/>
          <w:numId w:val="1006"/>
        </w:numPr>
        <w:pStyle w:val="Compact"/>
      </w:pPr>
      <w:r>
        <w:rPr>
          <w:bCs/>
          <w:b/>
        </w:rPr>
        <w:t xml:space="preserve">Community Engagement (45%)</w:t>
      </w:r>
      <w:r>
        <w:t xml:space="preserve">: $216,000 for local events, partnerships and "Health Heroes" program</w:t>
      </w:r>
    </w:p>
    <w:p>
      <w:pPr>
        <w:numPr>
          <w:ilvl w:val="0"/>
          <w:numId w:val="1006"/>
        </w:numPr>
        <w:pStyle w:val="Compact"/>
      </w:pPr>
      <w:r>
        <w:rPr>
          <w:bCs/>
          <w:b/>
        </w:rPr>
        <w:t xml:space="preserve">Digital Innovation (35%)</w:t>
      </w:r>
      <w:r>
        <w:t xml:space="preserve">: $168,000 for telehealth kiosks, app enhancements and Melbourne-specific content</w:t>
      </w:r>
    </w:p>
    <w:p>
      <w:pPr>
        <w:numPr>
          <w:ilvl w:val="0"/>
          <w:numId w:val="1006"/>
        </w:numPr>
        <w:pStyle w:val="Compact"/>
      </w:pPr>
      <w:r>
        <w:rPr>
          <w:bCs/>
          <w:b/>
        </w:rPr>
        <w:t xml:space="preserve">Product Development (20%)</w:t>
      </w:r>
      <w:r>
        <w:t xml:space="preserve">: $96,000 for locally relevant health bundles and seasonal kits</w:t>
      </w:r>
    </w:p>
    <w:bookmarkEnd w:id="29"/>
    <w:bookmarkStart w:id="30" w:name="Xa79014c490588886e10ba18d09d8d1155f0b3e7"/>
    <w:p>
      <w:pPr>
        <w:pStyle w:val="Heading2"/>
      </w:pPr>
      <w:r>
        <w:t xml:space="preserve">Evaluation Metrics: Measuring Melbourne Success</w:t>
      </w:r>
    </w:p>
    <w:p>
      <w:pPr>
        <w:pStyle w:val="FirstParagraph"/>
      </w:pPr>
      <w:r>
        <w:t xml:space="preserve">We'll track success through both quantitative and community metrics:</w:t>
      </w:r>
    </w:p>
    <w:p>
      <w:pPr>
        <w:numPr>
          <w:ilvl w:val="0"/>
          <w:numId w:val="1007"/>
        </w:numPr>
        <w:pStyle w:val="Compact"/>
      </w:pPr>
      <w:r>
        <w:rPr>
          <w:bCs/>
          <w:b/>
        </w:rPr>
        <w:t xml:space="preserve">Market Share Growth</w:t>
      </w:r>
      <w:r>
        <w:t xml:space="preserve">: Target 5.8% in Melbourne metropolitan area (current 4.1%)</w:t>
      </w:r>
    </w:p>
    <w:p>
      <w:pPr>
        <w:numPr>
          <w:ilvl w:val="0"/>
          <w:numId w:val="1007"/>
        </w:numPr>
        <w:pStyle w:val="Compact"/>
      </w:pPr>
      <w:r>
        <w:rPr>
          <w:bCs/>
          <w:b/>
        </w:rPr>
        <w:t xml:space="preserve">Community Sentiment Index</w:t>
      </w:r>
      <w:r>
        <w:t xml:space="preserve">: Quarterly surveys measuring "Trust as Melbourne Health Partner"</w:t>
      </w:r>
    </w:p>
    <w:p>
      <w:pPr>
        <w:numPr>
          <w:ilvl w:val="0"/>
          <w:numId w:val="1007"/>
        </w:numPr>
        <w:pStyle w:val="Compact"/>
      </w:pPr>
      <w:r>
        <w:rPr>
          <w:bCs/>
          <w:b/>
        </w:rPr>
        <w:t xml:space="preserve">Digital Engagement Rate</w:t>
      </w:r>
      <w:r>
        <w:t xml:space="preserve">: Benchmark against Victorian pharmacy average (22%) with target of 38%</w:t>
      </w:r>
    </w:p>
    <w:p>
      <w:pPr>
        <w:numPr>
          <w:ilvl w:val="0"/>
          <w:numId w:val="1007"/>
        </w:numPr>
        <w:pStyle w:val="Compact"/>
      </w:pPr>
      <w:r>
        <w:rPr>
          <w:bCs/>
          <w:b/>
        </w:rPr>
        <w:t xml:space="preserve">Customer Lifetime Value</w:t>
      </w:r>
      <w:r>
        <w:t xml:space="preserve">: Target $520 per customer (vs. industry average $390)</w:t>
      </w:r>
    </w:p>
    <w:bookmarkEnd w:id="30"/>
    <w:bookmarkStart w:id="31" w:name="Xa1bca6b46e849ea6d367ab48838537f3dbd9034"/>
    <w:p>
      <w:pPr>
        <w:pStyle w:val="Heading2"/>
      </w:pPr>
      <w:r>
        <w:t xml:space="preserve">Conclusion: The Melbourne Chemist Imperative</w:t>
      </w:r>
    </w:p>
    <w:p>
      <w:pPr>
        <w:pStyle w:val="FirstParagraph"/>
      </w:pPr>
      <w:r>
        <w:t xml:space="preserve">In Australia Melbourne, where community health is deeply personal, our Marketing Plan positions the Chemist not merely as a pharmacy but as an essential healthcare partner. By embedding our services within Melbourne's unique social fabric – from addressing seasonal pollen challenges to supporting local aging populations – we create sustainable growth that aligns with both business objectives and community wellbeing. This plan transforms the traditional Chemist model into a dynamic health hub, proving that in Australia Melbourne, the most successful pharmacies are those woven into the city's daily life. With 250,000 Melburnians already engaging with our services monthly, this Marketing Plan delivers a clear path to becoming Victoria's most trusted pharmacy brand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Melbourne Chemist - Australia</dc:title>
  <dc:creator/>
  <dc:language>en</dc:language>
  <cp:keywords/>
  <dcterms:created xsi:type="dcterms:W3CDTF">2026-07-21T09:06:22Z</dcterms:created>
  <dcterms:modified xsi:type="dcterms:W3CDTF">2026-07-21T09:06:22Z</dcterms:modified>
</cp:coreProperties>
</file>

<file path=docProps/custom.xml><?xml version="1.0" encoding="utf-8"?>
<Properties xmlns="http://schemas.openxmlformats.org/officeDocument/2006/custom-properties" xmlns:vt="http://schemas.openxmlformats.org/officeDocument/2006/docPropsVTypes"/>
</file>