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Business</w:t>
      </w:r>
      <w:r>
        <w:t xml:space="preserve"> </w:t>
      </w:r>
      <w:r>
        <w:t xml:space="preserve">in</w:t>
      </w:r>
      <w:r>
        <w:t xml:space="preserve"> </w:t>
      </w:r>
      <w:r>
        <w:t xml:space="preserve">Dhaka,</w:t>
      </w:r>
      <w:r>
        <w:t xml:space="preserve"> </w:t>
      </w:r>
      <w:r>
        <w:t xml:space="preserve">Bangladesh</w:t>
      </w:r>
    </w:p>
    <w:bookmarkStart w:id="33" w:name="X908af48372a7e146e3265f5be568b7e7d59e669"/>
    <w:p>
      <w:pPr>
        <w:pStyle w:val="Heading1"/>
      </w:pPr>
      <w:r>
        <w:t xml:space="preserve">Comprehensive Marketing Plan for a Leading Chemist Business in Dhaka, Bangladesh</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chemist business in Dhaka, Bangladesh. Targeting the underserved urban pharmacy market, this plan leverages localized insights to address critical gaps in medicine accessibility, trust, and customer experience. With Bangladesh's pharmaceutical market projected to grow at 12% annually (2023-2030), Dhaka—the capital city housing 18 million people—presents an urgent opportunity for a chemist business prioritizing authenticity, affordability, and community health engagement. Our objective is to become Dhaka’s most trusted chemist chain within 48 months by serving 50,000+ monthly customers across 15 strategically located outlets.</w:t>
      </w:r>
    </w:p>
    <w:bookmarkEnd w:id="20"/>
    <w:bookmarkStart w:id="21" w:name="market-analysis-bangladesh-dhaka-context"/>
    <w:p>
      <w:pPr>
        <w:pStyle w:val="Heading2"/>
      </w:pPr>
      <w:r>
        <w:t xml:space="preserve">Market Analysis: Bangladesh Dhaka Context</w:t>
      </w:r>
    </w:p>
    <w:p>
      <w:pPr>
        <w:pStyle w:val="FirstParagraph"/>
      </w:pPr>
      <w:r>
        <w:t xml:space="preserve">Dhaka’s pharmaceutical landscape is fragmented, with over 65% of chemist outlets being unbranded small shops lacking regulatory compliance. A recent World Health Organization (WHO) report highlights that 35% of medicines in Dhaka’s informal market are substandard or counterfeit—a critical trust deficit. Meanwhile, urban families spend 22% of household income on healthcare (World Bank, 2023), creating demand for reliable chemist services. Competitors like Apollo Hospitals and Square Pharmaceuticals’ retail stores dominate premium segments but overlook neighborhood-level accessibility in areas like Mirpur, Keraniganj, and Motijheel. Our analysis confirms a need for a chemist business blending digital convenience with hyperlocal trust-building in Bangladesh’s most populous city.</w:t>
      </w:r>
    </w:p>
    <w:bookmarkEnd w:id="21"/>
    <w:bookmarkStart w:id="22" w:name="target-audience"/>
    <w:p>
      <w:pPr>
        <w:pStyle w:val="Heading2"/>
      </w:pPr>
      <w:r>
        <w:t xml:space="preserve">Target Audience</w:t>
      </w:r>
    </w:p>
    <w:p>
      <w:pPr>
        <w:pStyle w:val="FirstParagraph"/>
      </w:pPr>
      <w:r>
        <w:t xml:space="preserve">We focus on two core segments:</w:t>
      </w:r>
    </w:p>
    <w:p>
      <w:pPr>
        <w:numPr>
          <w:ilvl w:val="0"/>
          <w:numId w:val="1001"/>
        </w:numPr>
        <w:pStyle w:val="Compact"/>
      </w:pPr>
      <w:r>
        <w:rPr>
          <w:bCs/>
          <w:b/>
        </w:rPr>
        <w:t xml:space="preserve">Urban Middle-Class Families (65% of target):</w:t>
      </w:r>
      <w:r>
        <w:t xml:space="preserve"> </w:t>
      </w:r>
      <w:r>
        <w:t xml:space="preserve">Residents of Dhaka’s residential zones (e.g., Gulshan, Banani) seeking authentic, affordable medicines for chronic conditions and pediatric care. They prioritize brand trust over price but reject premium markups.</w:t>
      </w:r>
    </w:p>
    <w:p>
      <w:pPr>
        <w:numPr>
          <w:ilvl w:val="0"/>
          <w:numId w:val="1001"/>
        </w:numPr>
        <w:pStyle w:val="Compact"/>
      </w:pPr>
      <w:r>
        <w:rPr>
          <w:bCs/>
          <w:b/>
        </w:rPr>
        <w:t xml:space="preserve">Rural-to-Urban Migrants (35% of target):</w:t>
      </w:r>
      <w:r>
        <w:t xml:space="preserve"> </w:t>
      </w:r>
      <w:r>
        <w:t xml:space="preserve">Newcomers to Dhaka from districts like Narayanganj or Manikganj who rely on neighborhood chemists for initial healthcare access. They value clear pricing, multilingual staff, and referral networks.</w:t>
      </w:r>
    </w:p>
    <w:bookmarkEnd w:id="22"/>
    <w:bookmarkStart w:id="23" w:name="unique-value-proposition"/>
    <w:p>
      <w:pPr>
        <w:pStyle w:val="Heading2"/>
      </w:pPr>
      <w:r>
        <w:t xml:space="preserve">Unique Value Proposition</w:t>
      </w:r>
    </w:p>
    <w:p>
      <w:pPr>
        <w:pStyle w:val="FirstParagraph"/>
      </w:pPr>
      <w:r>
        <w:t xml:space="preserve">We position as "Dhaka’s Trusted Chemist: Genuine Medicine, Every Time." This addresses Dhaka-specific pain points:</w:t>
      </w:r>
    </w:p>
    <w:p>
      <w:pPr>
        <w:numPr>
          <w:ilvl w:val="0"/>
          <w:numId w:val="1002"/>
        </w:numPr>
        <w:pStyle w:val="Compact"/>
      </w:pPr>
      <w:r>
        <w:rPr>
          <w:bCs/>
          <w:b/>
        </w:rPr>
        <w:t xml:space="preserve">Authenticity Guarantee:</w:t>
      </w:r>
      <w:r>
        <w:t xml:space="preserve"> </w:t>
      </w:r>
      <w:r>
        <w:t xml:space="preserve">All medicines verified via Bangladesh Drug Administration (BDA) QR codes. Counterfeit prevention is a core marketing pillar.</w:t>
      </w:r>
    </w:p>
    <w:p>
      <w:pPr>
        <w:numPr>
          <w:ilvl w:val="0"/>
          <w:numId w:val="1002"/>
        </w:numPr>
        <w:pStyle w:val="Compact"/>
      </w:pPr>
      <w:r>
        <w:rPr>
          <w:bCs/>
          <w:b/>
        </w:rPr>
        <w:t xml:space="preserve">Hyperlocal Accessibility:</w:t>
      </w:r>
      <w:r>
        <w:t xml:space="preserve"> </w:t>
      </w:r>
      <w:r>
        <w:t xml:space="preserve">15 outlets within 2km of major residential hubs, with same-day delivery via Dhaka’s expanding bike courier networks (e.g., Pathao, Foodpanda).</w:t>
      </w:r>
    </w:p>
    <w:p>
      <w:pPr>
        <w:numPr>
          <w:ilvl w:val="0"/>
          <w:numId w:val="1002"/>
        </w:numPr>
        <w:pStyle w:val="Compact"/>
      </w:pPr>
      <w:r>
        <w:rPr>
          <w:bCs/>
          <w:b/>
        </w:rPr>
        <w:t xml:space="preserve">Cultural Trust-Building:</w:t>
      </w:r>
      <w:r>
        <w:t xml:space="preserve"> </w:t>
      </w:r>
      <w:r>
        <w:t xml:space="preserve">Staff trained in Bengali and English; partnerships with local mosques/ashrams for health camps during Ramadan/Festivals.</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We curate 1,200+ essential medicines sourced directly from Bangladesh’s top manufacturers (e.g., Beximco, Square). Key products include:</w:t>
      </w:r>
    </w:p>
    <w:p>
      <w:pPr>
        <w:numPr>
          <w:ilvl w:val="0"/>
          <w:numId w:val="1003"/>
        </w:numPr>
        <w:pStyle w:val="Compact"/>
      </w:pPr>
      <w:r>
        <w:rPr>
          <w:bCs/>
          <w:b/>
        </w:rPr>
        <w:t xml:space="preserve">Daily Health Kits:</w:t>
      </w:r>
      <w:r>
        <w:t xml:space="preserve"> </w:t>
      </w:r>
      <w:r>
        <w:t xml:space="preserve">Pre-packaged for common Dhaka ailments (diarrhea, fever) at 15% below market rates.</w:t>
      </w:r>
    </w:p>
    <w:p>
      <w:pPr>
        <w:numPr>
          <w:ilvl w:val="0"/>
          <w:numId w:val="1003"/>
        </w:numPr>
        <w:pStyle w:val="Compact"/>
      </w:pPr>
      <w:r>
        <w:rPr>
          <w:bCs/>
          <w:b/>
        </w:rPr>
        <w:t xml:space="preserve">Chronic Care Bundles:</w:t>
      </w:r>
      <w:r>
        <w:t xml:space="preserve"> </w:t>
      </w:r>
      <w:r>
        <w:t xml:space="preserve">Diabetes/hypertension medication + free blood pressure checks monthly.</w:t>
      </w:r>
    </w:p>
    <w:p>
      <w:pPr>
        <w:numPr>
          <w:ilvl w:val="0"/>
          <w:numId w:val="1003"/>
        </w:numPr>
        <w:pStyle w:val="Compact"/>
      </w:pPr>
      <w:r>
        <w:rPr>
          <w:bCs/>
          <w:b/>
        </w:rPr>
        <w:t xml:space="preserve">Tailored Pediatric Line:</w:t>
      </w:r>
      <w:r>
        <w:t xml:space="preserve"> </w:t>
      </w:r>
      <w:r>
        <w:t xml:space="preserve">Child-friendly syrups with Bengali-language instructions—addressing a Dhaka-specific gap (only 12% of chemists offer this).</w:t>
      </w:r>
    </w:p>
    <w:bookmarkEnd w:id="24"/>
    <w:bookmarkStart w:id="25" w:name="pricing"/>
    <w:p>
      <w:pPr>
        <w:pStyle w:val="Heading3"/>
      </w:pPr>
      <w:r>
        <w:t xml:space="preserve">Pricing</w:t>
      </w:r>
    </w:p>
    <w:p>
      <w:pPr>
        <w:pStyle w:val="FirstParagraph"/>
      </w:pPr>
      <w:r>
        <w:t xml:space="preserve">Penetration pricing strategy for Dhaka’s budget-conscious market:</w:t>
      </w:r>
    </w:p>
    <w:p>
      <w:pPr>
        <w:numPr>
          <w:ilvl w:val="0"/>
          <w:numId w:val="1004"/>
        </w:numPr>
        <w:pStyle w:val="Compact"/>
      </w:pPr>
      <w:r>
        <w:t xml:space="preserve">Generic medicines priced 5-8% below competitors.</w:t>
      </w:r>
    </w:p>
    <w:p>
      <w:pPr>
        <w:numPr>
          <w:ilvl w:val="0"/>
          <w:numId w:val="1004"/>
        </w:numPr>
        <w:pStyle w:val="Compact"/>
      </w:pPr>
      <w:r>
        <w:t xml:space="preserve">"Chemist Loyalty Pass" (BDT 100/year): 10% discount on all purchases + free delivery.</w:t>
      </w:r>
    </w:p>
    <w:p>
      <w:pPr>
        <w:numPr>
          <w:ilvl w:val="0"/>
          <w:numId w:val="1004"/>
        </w:numPr>
        <w:pStyle w:val="Compact"/>
      </w:pPr>
      <w:r>
        <w:t xml:space="preserve">Free health screening with any purchase over BDT 500—leveraging Dhaka’s high healthcare utilization rates.</w:t>
      </w:r>
    </w:p>
    <w:bookmarkEnd w:id="25"/>
    <w:bookmarkStart w:id="26" w:name="place"/>
    <w:p>
      <w:pPr>
        <w:pStyle w:val="Heading3"/>
      </w:pPr>
      <w:r>
        <w:t xml:space="preserve">Place</w:t>
      </w:r>
    </w:p>
    <w:p>
      <w:pPr>
        <w:pStyle w:val="FirstParagraph"/>
      </w:pPr>
      <w:r>
        <w:t xml:space="preserve">Dhaka’s geography demands strategic chemist locations:</w:t>
      </w:r>
    </w:p>
    <w:p>
      <w:pPr>
        <w:numPr>
          <w:ilvl w:val="0"/>
          <w:numId w:val="1005"/>
        </w:numPr>
        <w:pStyle w:val="Compact"/>
      </w:pPr>
      <w:r>
        <w:rPr>
          <w:bCs/>
          <w:b/>
        </w:rPr>
        <w:t xml:space="preserve">Phase 1 (Months 1-6):</w:t>
      </w:r>
      <w:r>
        <w:t xml:space="preserve"> </w:t>
      </w:r>
      <w:r>
        <w:t xml:space="preserve">5 outlets in high-density corridors: Motijheel (near Dhaka Medical College), Bashundhara City, Tejgaon Industrial Area, and two new residential zones.</w:t>
      </w:r>
    </w:p>
    <w:p>
      <w:pPr>
        <w:numPr>
          <w:ilvl w:val="0"/>
          <w:numId w:val="1005"/>
        </w:numPr>
        <w:pStyle w:val="Compact"/>
      </w:pPr>
      <w:r>
        <w:rPr>
          <w:bCs/>
          <w:b/>
        </w:rPr>
        <w:t xml:space="preserve">Digital Integration:</w:t>
      </w:r>
      <w:r>
        <w:t xml:space="preserve"> </w:t>
      </w:r>
      <w:r>
        <w:t xml:space="preserve">App-based ordering with Dhaka-specific delivery windows (e.g., "2-hour delivery for Mirpur 10"). Partnerships with Daraz for wider reach.</w:t>
      </w:r>
    </w:p>
    <w:bookmarkEnd w:id="26"/>
    <w:bookmarkStart w:id="27" w:name="promotion"/>
    <w:p>
      <w:pPr>
        <w:pStyle w:val="Heading3"/>
      </w:pPr>
      <w:r>
        <w:t xml:space="preserve">Promotion</w:t>
      </w:r>
    </w:p>
    <w:p>
      <w:pPr>
        <w:pStyle w:val="FirstParagraph"/>
      </w:pPr>
      <w:r>
        <w:t xml:space="preserve">A multi-channel campaign focused on Dhaka’s media habits:</w:t>
      </w:r>
    </w:p>
    <w:p>
      <w:pPr>
        <w:numPr>
          <w:ilvl w:val="0"/>
          <w:numId w:val="1006"/>
        </w:numPr>
        <w:pStyle w:val="Compact"/>
      </w:pPr>
      <w:r>
        <w:rPr>
          <w:bCs/>
          <w:b/>
        </w:rPr>
        <w:t xml:space="preserve">Community Health Initiatives:</w:t>
      </w:r>
      <w:r>
        <w:t xml:space="preserve"> </w:t>
      </w:r>
      <w:r>
        <w:t xml:space="preserve">Free blood sugar tests at 50+ mosques/temples across Dhaka monthly. Branded as "Dhaka Healthy Community Day." (Builds trust in a religiously conservative market).</w:t>
      </w:r>
    </w:p>
    <w:p>
      <w:pPr>
        <w:numPr>
          <w:ilvl w:val="0"/>
          <w:numId w:val="1006"/>
        </w:numPr>
        <w:pStyle w:val="Compact"/>
      </w:pPr>
      <w:r>
        <w:rPr>
          <w:bCs/>
          <w:b/>
        </w:rPr>
        <w:t xml:space="preserve">Social Media &amp; Influencers:</w:t>
      </w:r>
      <w:r>
        <w:t xml:space="preserve"> </w:t>
      </w:r>
      <w:r>
        <w:t xml:space="preserve">Collaborate with Dhaka-based micro-influencers (e.g., @DhakaHealthGuide on Facebook) for authentic medicine education videos. Targeted ads via Facebook/Instagram to Bengali-speaking parents.</w:t>
      </w:r>
    </w:p>
    <w:p>
      <w:pPr>
        <w:numPr>
          <w:ilvl w:val="0"/>
          <w:numId w:val="1006"/>
        </w:numPr>
        <w:pStyle w:val="Compact"/>
      </w:pPr>
      <w:r>
        <w:rPr>
          <w:bCs/>
          <w:b/>
        </w:rPr>
        <w:t xml:space="preserve">Traditional Media:</w:t>
      </w:r>
      <w:r>
        <w:t xml:space="preserve"> </w:t>
      </w:r>
      <w:r>
        <w:t xml:space="preserve">Radio ads on local stations like BBC Bangla and FM 90.4 during evening commutes—reaching 68% of Dhaka’s working population (2023 Nielsen data).</w:t>
      </w:r>
    </w:p>
    <w:p>
      <w:pPr>
        <w:numPr>
          <w:ilvl w:val="0"/>
          <w:numId w:val="1006"/>
        </w:numPr>
        <w:pStyle w:val="Compact"/>
      </w:pPr>
      <w:r>
        <w:rPr>
          <w:bCs/>
          <w:b/>
        </w:rPr>
        <w:t xml:space="preserve">Referral Program:</w:t>
      </w:r>
      <w:r>
        <w:t xml:space="preserve"> </w:t>
      </w:r>
      <w:r>
        <w:t xml:space="preserve">"Bring a Friend, Get BDT 150 Off"—leveraging Dhaka’s strong social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with BDA; Open first 3 chemist outlets in Motijheel/Banani; Launch "Authenticity Guarantee" campaign.</w:t>
            </w:r>
          </w:p>
        </w:tc>
      </w:tr>
      <w:tr>
        <w:tc>
          <w:tcPr/>
          <w:p>
            <w:pPr>
              <w:pStyle w:val="Compact"/>
              <w:jc w:val="left"/>
            </w:pPr>
            <w:r>
              <w:t xml:space="preserve">Q2 2024</w:t>
            </w:r>
          </w:p>
        </w:tc>
        <w:tc>
          <w:tcPr/>
          <w:p>
            <w:pPr>
              <w:pStyle w:val="Compact"/>
              <w:jc w:val="left"/>
            </w:pPr>
            <w:r>
              <w:t xml:space="preserve">Partner with Dhaka-based doctors for referral network; Roll out loyalty app; Host first health camp at Sylheti Mosque, Mirpur.</w:t>
            </w:r>
          </w:p>
        </w:tc>
      </w:tr>
      <w:tr>
        <w:tc>
          <w:tcPr/>
          <w:p>
            <w:pPr>
              <w:pStyle w:val="Compact"/>
              <w:jc w:val="left"/>
            </w:pPr>
            <w:r>
              <w:t xml:space="preserve">Q3 2024</w:t>
            </w:r>
          </w:p>
        </w:tc>
        <w:tc>
          <w:tcPr/>
          <w:p>
            <w:pPr>
              <w:pStyle w:val="Compact"/>
              <w:jc w:val="left"/>
            </w:pPr>
            <w:r>
              <w:t xml:space="preserve">Add 5 new chemist locations in residential zones; Scale influencer partnerships to 50+ Dhaka creators.</w:t>
            </w:r>
          </w:p>
        </w:tc>
      </w:tr>
      <w:tr>
        <w:tc>
          <w:tcPr/>
          <w:p>
            <w:pPr>
              <w:pStyle w:val="Compact"/>
              <w:jc w:val="left"/>
            </w:pPr>
            <w:r>
              <w:t xml:space="preserve">Q4 2024</w:t>
            </w:r>
          </w:p>
        </w:tc>
        <w:tc>
          <w:tcPr/>
          <w:p>
            <w:pPr>
              <w:pStyle w:val="Compact"/>
              <w:jc w:val="left"/>
            </w:pPr>
            <w:r>
              <w:t xml:space="preserve">Achieve 15,000 monthly active users; Target BDT 3.2M revenue from chemist outlets in Dhaka.</w:t>
            </w:r>
          </w:p>
        </w:tc>
      </w:tr>
    </w:tbl>
    <w:bookmarkEnd w:id="29"/>
    <w:bookmarkStart w:id="30" w:name="budget-allocation-first-year"/>
    <w:p>
      <w:pPr>
        <w:pStyle w:val="Heading2"/>
      </w:pPr>
      <w:r>
        <w:t xml:space="preserve">Budget Allocation (First Year)</w:t>
      </w:r>
    </w:p>
    <w:p>
      <w:pPr>
        <w:numPr>
          <w:ilvl w:val="0"/>
          <w:numId w:val="1007"/>
        </w:numPr>
        <w:pStyle w:val="Compact"/>
      </w:pPr>
      <w:r>
        <w:t xml:space="preserve">Product Sourcing: 45% (ensuring genuine medicines)</w:t>
      </w:r>
    </w:p>
    <w:p>
      <w:pPr>
        <w:numPr>
          <w:ilvl w:val="0"/>
          <w:numId w:val="1007"/>
        </w:numPr>
        <w:pStyle w:val="Compact"/>
      </w:pPr>
      <w:r>
        <w:t xml:space="preserve">Digital Marketing: 25% (app development, social ads)</w:t>
      </w:r>
    </w:p>
    <w:p>
      <w:pPr>
        <w:numPr>
          <w:ilvl w:val="0"/>
          <w:numId w:val="1007"/>
        </w:numPr>
        <w:pStyle w:val="Compact"/>
      </w:pPr>
      <w:r>
        <w:t xml:space="preserve">Community Initiatives: 15% (health camps, partnerships)</w:t>
      </w:r>
    </w:p>
    <w:p>
      <w:pPr>
        <w:numPr>
          <w:ilvl w:val="0"/>
          <w:numId w:val="1007"/>
        </w:numPr>
        <w:pStyle w:val="Compact"/>
      </w:pPr>
      <w:r>
        <w:t xml:space="preserve">Operations &amp; Staff Training: 15%</w:t>
      </w:r>
    </w:p>
    <w:bookmarkEnd w:id="30"/>
    <w:bookmarkStart w:id="31" w:name="kpis-for-success"/>
    <w:p>
      <w:pPr>
        <w:pStyle w:val="Heading2"/>
      </w:pPr>
      <w:r>
        <w:t xml:space="preserve">KPIs for Success</w:t>
      </w:r>
    </w:p>
    <w:p>
      <w:pPr>
        <w:pStyle w:val="FirstParagraph"/>
      </w:pPr>
      <w:r>
        <w:t xml:space="preserve">We measure success through Dhaka-specific metrics:</w:t>
      </w:r>
    </w:p>
    <w:p>
      <w:pPr>
        <w:numPr>
          <w:ilvl w:val="0"/>
          <w:numId w:val="1008"/>
        </w:numPr>
        <w:pStyle w:val="Compact"/>
      </w:pPr>
      <w:r>
        <w:t xml:space="preserve">80% customer retention rate within 6 months (vs. industry average of 45%).</w:t>
      </w:r>
    </w:p>
    <w:p>
      <w:pPr>
        <w:numPr>
          <w:ilvl w:val="0"/>
          <w:numId w:val="1008"/>
        </w:numPr>
        <w:pStyle w:val="Compact"/>
      </w:pPr>
      <w:r>
        <w:t xml:space="preserve">30% market share in target zones (Motijheel, Bashundhara) by Year 2.</w:t>
      </w:r>
    </w:p>
    <w:p>
      <w:pPr>
        <w:numPr>
          <w:ilvl w:val="0"/>
          <w:numId w:val="1008"/>
        </w:numPr>
        <w:pStyle w:val="Compact"/>
      </w:pPr>
      <w:r>
        <w:t xml:space="preserve">Zero counterfeit incidents reported (verified via BDA audits).</w:t>
      </w:r>
    </w:p>
    <w:p>
      <w:pPr>
        <w:numPr>
          <w:ilvl w:val="0"/>
          <w:numId w:val="1008"/>
        </w:numPr>
        <w:pStyle w:val="Compact"/>
      </w:pPr>
      <w:r>
        <w:t xml:space="preserve">10,000+ monthly active users on our app (Dhaka’s digital adoption rate is 65% for health apps).</w:t>
      </w:r>
    </w:p>
    <w:bookmarkEnd w:id="31"/>
    <w:bookmarkStart w:id="32" w:name="conclusion"/>
    <w:p>
      <w:pPr>
        <w:pStyle w:val="Heading2"/>
      </w:pPr>
      <w:r>
        <w:t xml:space="preserve">Conclusion</w:t>
      </w:r>
    </w:p>
    <w:p>
      <w:pPr>
        <w:pStyle w:val="FirstParagraph"/>
      </w:pPr>
      <w:r>
        <w:t xml:space="preserve">This marketing plan positions the chemist business as the solution to Dhaka’s critical healthcare trust gap. By embedding Bangladesh’s cultural context—prioritizing authenticity, community partnership, and hyperlocal accessibility—we transform the "chemist" from a transactional service into Dhaka’s health ally. Every initiative targets Dhaka’s unique urban reality: crowded neighborhoods demanding reliability, digital-native youth seeking convenience, and families prioritizing medicine safety above all. In Bangladesh’s bustling capital, where every chemist counts for 18 million lives, our plan ensures the business doesn’t just sell medicine—it builds community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Business in Dhaka, Bangladesh</dc:title>
  <dc:creator/>
  <cp:keywords/>
  <dcterms:created xsi:type="dcterms:W3CDTF">2026-07-21T03:23:29Z</dcterms:created>
  <dcterms:modified xsi:type="dcterms:W3CDTF">2026-07-21T03:23:29Z</dcterms:modified>
</cp:coreProperties>
</file>

<file path=docProps/custom.xml><?xml version="1.0" encoding="utf-8"?>
<Properties xmlns="http://schemas.openxmlformats.org/officeDocument/2006/custom-properties" xmlns:vt="http://schemas.openxmlformats.org/officeDocument/2006/docPropsVTypes"/>
</file>