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Vancouver</w:t>
      </w:r>
      <w:r>
        <w:t xml:space="preserve"> </w:t>
      </w:r>
      <w:r>
        <w:t xml:space="preserve">Community</w:t>
      </w:r>
      <w:r>
        <w:t xml:space="preserve"> </w:t>
      </w:r>
      <w:r>
        <w:t xml:space="preserve">Chemist</w:t>
      </w:r>
    </w:p>
    <w:bookmarkStart w:id="29" w:name="X169ba184b4fecdc26af65739f648e897c6c5de3"/>
    <w:p>
      <w:pPr>
        <w:pStyle w:val="Heading1"/>
      </w:pPr>
      <w:r>
        <w:t xml:space="preserve">Marketing Plan for Urban Chemist: Delivering Personalized Healthcare Solutions in Canada Vancouver</w:t>
      </w:r>
    </w:p>
    <w:bookmarkStart w:id="20" w:name="executive-summary"/>
    <w:p>
      <w:pPr>
        <w:pStyle w:val="Heading2"/>
      </w:pPr>
      <w:r>
        <w:t xml:space="preserve">Executive Summary</w:t>
      </w:r>
    </w:p>
    <w:p>
      <w:pPr>
        <w:pStyle w:val="FirstParagraph"/>
      </w:pPr>
      <w:r>
        <w:t xml:space="preserve">This comprehensive Marketing Plan outlines the strategic roadmap for Urban Chemist, a premier pharmacy chain poised to establish a flagship location in downtown Vancouver. As Canada’s healthcare landscape evolves with increased focus on accessible, community-centric care, this plan leverages Vancouver's unique demographic and cultural dynamics to position Urban Chemist as the most trusted neighborhood pharmacy in Canada Vancouver. We target 50% market share growth within three years by prioritizing personalized service, digital integration, and deep community engagement across diverse Vancouver neighborhoods.</w:t>
      </w:r>
    </w:p>
    <w:bookmarkEnd w:id="20"/>
    <w:bookmarkStart w:id="21" w:name="market-analysis-the-vancouver-context"/>
    <w:p>
      <w:pPr>
        <w:pStyle w:val="Heading2"/>
      </w:pPr>
      <w:r>
        <w:t xml:space="preserve">Market Analysis: The Vancouver Context</w:t>
      </w:r>
    </w:p>
    <w:p>
      <w:pPr>
        <w:pStyle w:val="FirstParagraph"/>
      </w:pPr>
      <w:r>
        <w:t xml:space="preserve">Vancouver represents a high-potential market for innovative pharmacy services due to its rapidly aging population (18% over 65 years old), cultural diversity (40% foreign-born residents), and strong wellness culture. According to Statistics Canada, 78% of Vancouverites prioritize convenience and personalized care when selecting pharmacies, yet only 22% are satisfied with current options. The competitive landscape includes major chains like Shoppers Drug Mart (with 50+ locations in the Metro Vancouver area) but lacks community-focused chemist services that integrate seamlessly with local healthcare providers and cultural preferences. This gap presents a significant opportunity for Urban Chemist to differentiate through hyper-localized service.</w:t>
      </w:r>
    </w:p>
    <w:bookmarkEnd w:id="21"/>
    <w:bookmarkStart w:id="22" w:name="X2d1086aed89c17b7bf18e236556cf4fddf0a109"/>
    <w:p>
      <w:pPr>
        <w:pStyle w:val="Heading2"/>
      </w:pPr>
      <w:r>
        <w:t xml:space="preserve">Target Audience: Vancouver-Specific Segmentation</w:t>
      </w:r>
    </w:p>
    <w:p>
      <w:pPr>
        <w:pStyle w:val="FirstParagraph"/>
      </w:pPr>
      <w:r>
        <w:t xml:space="preserve">Our primary audience is defined by Vancouver's unique characteristics:</w:t>
      </w:r>
    </w:p>
    <w:p>
      <w:pPr>
        <w:numPr>
          <w:ilvl w:val="0"/>
          <w:numId w:val="1001"/>
        </w:numPr>
        <w:pStyle w:val="Compact"/>
      </w:pPr>
      <w:r>
        <w:rPr>
          <w:bCs/>
          <w:b/>
        </w:rPr>
        <w:t xml:space="preserve">Health-Conscious Seniors (35%):</w:t>
      </w:r>
      <w:r>
        <w:t xml:space="preserve"> </w:t>
      </w:r>
      <w:r>
        <w:t xml:space="preserve">Residents aged 60+ in East Van and West Side neighborhoods seeking medication management and preventative care with culturally sensitive staff.</w:t>
      </w:r>
    </w:p>
    <w:p>
      <w:pPr>
        <w:numPr>
          <w:ilvl w:val="0"/>
          <w:numId w:val="1001"/>
        </w:numPr>
        <w:pStyle w:val="Compact"/>
      </w:pPr>
      <w:r>
        <w:rPr>
          <w:bCs/>
          <w:b/>
        </w:rPr>
        <w:t xml:space="preserve">Culturally Diverse Families (45%):</w:t>
      </w:r>
      <w:r>
        <w:t xml:space="preserve"> </w:t>
      </w:r>
      <w:r>
        <w:t xml:space="preserve">Immigrant communities in Richmond, Surrey, and Vancouver City Centre requiring multilingual support for prescription needs.</w:t>
      </w:r>
    </w:p>
    <w:p>
      <w:pPr>
        <w:numPr>
          <w:ilvl w:val="0"/>
          <w:numId w:val="1001"/>
        </w:numPr>
        <w:pStyle w:val="Compact"/>
      </w:pPr>
      <w:r>
        <w:rPr>
          <w:bCs/>
          <w:b/>
        </w:rPr>
        <w:t xml:space="preserve">Busy Professionals (20%):</w:t>
      </w:r>
      <w:r>
        <w:t xml:space="preserve"> </w:t>
      </w:r>
      <w:r>
        <w:t xml:space="preserve">Downtown workers valuing express services and telehealth integration for chronic condition management.</w:t>
      </w:r>
    </w:p>
    <w:p>
      <w:pPr>
        <w:pStyle w:val="FirstParagraph"/>
      </w:pPr>
      <w:r>
        <w:t xml:space="preserve">This segmentation directly responds to Vancouver's demographic realities. For instance, 34% of Vancouver’s population speaks a language other than English at home, making bilingual pharmacists a critical differentiator in Canada Vancouver.</w:t>
      </w:r>
    </w:p>
    <w:bookmarkEnd w:id="22"/>
    <w:bookmarkStart w:id="23" w:name="X95302faaf83920d275ed59f2a9f1a0e1482c069"/>
    <w:p>
      <w:pPr>
        <w:pStyle w:val="Heading2"/>
      </w:pPr>
      <w:r>
        <w:t xml:space="preserve">Marketing Objectives for Canada Vancouver</w:t>
      </w:r>
    </w:p>
    <w:p>
      <w:pPr>
        <w:numPr>
          <w:ilvl w:val="0"/>
          <w:numId w:val="1002"/>
        </w:numPr>
        <w:pStyle w:val="Compact"/>
      </w:pPr>
      <w:r>
        <w:rPr>
          <w:bCs/>
          <w:b/>
        </w:rPr>
        <w:t xml:space="preserve">Brand Awareness:</w:t>
      </w:r>
      <w:r>
        <w:t xml:space="preserve"> </w:t>
      </w:r>
      <w:r>
        <w:t xml:space="preserve">Achieve 75% unaided awareness among Vancouver residents within 18 months through community-focused campaigns.</w:t>
      </w:r>
    </w:p>
    <w:p>
      <w:pPr>
        <w:numPr>
          <w:ilvl w:val="0"/>
          <w:numId w:val="1002"/>
        </w:numPr>
        <w:pStyle w:val="Compact"/>
      </w:pPr>
      <w:r>
        <w:rPr>
          <w:bCs/>
          <w:b/>
        </w:rPr>
        <w:t xml:space="preserve">Customer Acquisition:</w:t>
      </w:r>
      <w:r>
        <w:t xml:space="preserve"> </w:t>
      </w:r>
      <w:r>
        <w:t xml:space="preserve">Attract 15,000 active customers in the first year via localized digital and in-store tactics.</w:t>
      </w:r>
    </w:p>
    <w:p>
      <w:pPr>
        <w:numPr>
          <w:ilvl w:val="0"/>
          <w:numId w:val="1002"/>
        </w:numPr>
        <w:pStyle w:val="Compact"/>
      </w:pPr>
      <w:r>
        <w:rPr>
          <w:bCs/>
          <w:b/>
        </w:rPr>
        <w:t xml:space="preserve">Community Integration:</w:t>
      </w:r>
      <w:r>
        <w:t xml:space="preserve"> </w:t>
      </w:r>
      <w:r>
        <w:t xml:space="preserve">Establish partnerships with 25+ local healthcare providers (e.g., Vancouver Coastal Health clinics) within 12 months.</w:t>
      </w:r>
    </w:p>
    <w:bookmarkEnd w:id="23"/>
    <w:bookmarkStart w:id="24" w:name="Xc5dbc5748330cebaf5845703450fa6047946760"/>
    <w:p>
      <w:pPr>
        <w:pStyle w:val="Heading2"/>
      </w:pPr>
      <w:r>
        <w:t xml:space="preserve">Unique Value Proposition: Why Urban Chemist Stands Out</w:t>
      </w:r>
    </w:p>
    <w:p>
      <w:pPr>
        <w:pStyle w:val="FirstParagraph"/>
      </w:pPr>
      <w:r>
        <w:t xml:space="preserve">Beyond standard pharmacy services, Urban Chemist offers:</w:t>
      </w:r>
    </w:p>
    <w:p>
      <w:pPr>
        <w:numPr>
          <w:ilvl w:val="0"/>
          <w:numId w:val="1003"/>
        </w:numPr>
        <w:pStyle w:val="Compact"/>
      </w:pPr>
      <w:r>
        <w:rPr>
          <w:bCs/>
          <w:b/>
        </w:rPr>
        <w:t xml:space="preserve">Cultural Care Coordination:</w:t>
      </w:r>
      <w:r>
        <w:t xml:space="preserve"> </w:t>
      </w:r>
      <w:r>
        <w:t xml:space="preserve">Pharmacists trained in cultural competency for diverse Vancouver communities (e.g., Chinese, South Asian, Indigenous wellness practices).</w:t>
      </w:r>
    </w:p>
    <w:p>
      <w:pPr>
        <w:numPr>
          <w:ilvl w:val="0"/>
          <w:numId w:val="1003"/>
        </w:numPr>
        <w:pStyle w:val="Compact"/>
      </w:pPr>
      <w:r>
        <w:rPr>
          <w:bCs/>
          <w:b/>
        </w:rPr>
        <w:t xml:space="preserve">Seamless Digital Integration:</w:t>
      </w:r>
      <w:r>
        <w:t xml:space="preserve"> </w:t>
      </w:r>
      <w:r>
        <w:t xml:space="preserve">App featuring real-time prescription refills with Vancouver-specific delivery (e.g., Downtown same-day pickup, North Shore drone delivery pilots).</w:t>
      </w:r>
    </w:p>
    <w:p>
      <w:pPr>
        <w:numPr>
          <w:ilvl w:val="0"/>
          <w:numId w:val="1003"/>
        </w:numPr>
        <w:pStyle w:val="Compact"/>
      </w:pPr>
      <w:r>
        <w:rPr>
          <w:bCs/>
          <w:b/>
        </w:rPr>
        <w:t xml:space="preserve">Preventative Health Hubs:</w:t>
      </w:r>
      <w:r>
        <w:t xml:space="preserve"> </w:t>
      </w:r>
      <w:r>
        <w:t xml:space="preserve">Free monthly workshops on issues prevalent in Canada Vancouver (e.g., "Managing Asthma in Coastal Climate," "Navigating BC Pharmacare for Immigrants").</w:t>
      </w:r>
    </w:p>
    <w:p>
      <w:pPr>
        <w:pStyle w:val="FirstParagraph"/>
      </w:pPr>
      <w:r>
        <w:t xml:space="preserve">This approach transforms the traditional chemist into a healthcare partner, directly addressing Vancouver’s need for accessible, culturally relevant care.</w:t>
      </w:r>
    </w:p>
    <w:bookmarkEnd w:id="24"/>
    <w:bookmarkStart w:id="25" w:name="Xebe9badfced6b278558c4545199929c4e787a11"/>
    <w:p>
      <w:pPr>
        <w:pStyle w:val="Heading2"/>
      </w:pPr>
      <w:r>
        <w:t xml:space="preserve">Strategic Tactics: Vancouver-Driven Marketing Initiatives</w:t>
      </w:r>
    </w:p>
    <w:p>
      <w:pPr>
        <w:pStyle w:val="FirstParagraph"/>
      </w:pPr>
      <w:r>
        <w:t xml:space="preserve">Our marketing strategy is fully localized to Canada Vancouver through:</w:t>
      </w:r>
    </w:p>
    <w:p>
      <w:pPr>
        <w:numPr>
          <w:ilvl w:val="0"/>
          <w:numId w:val="1004"/>
        </w:numPr>
        <w:pStyle w:val="Compact"/>
      </w:pPr>
      <w:r>
        <w:rPr>
          <w:bCs/>
          <w:b/>
        </w:rPr>
        <w:t xml:space="preserve">Hyperlocal Digital Campaigns:</w:t>
      </w:r>
      <w:r>
        <w:t xml:space="preserve"> </w:t>
      </w:r>
      <w:r>
        <w:t xml:space="preserve">Geo-targeted Instagram/Facebook ads using Vancouver-specific landmarks (e.g., "Need a refill near Stanley Park? We’re 2 blocks away!"). Partnerships with local influencers like @VancouverWellness.</w:t>
      </w:r>
    </w:p>
    <w:p>
      <w:pPr>
        <w:numPr>
          <w:ilvl w:val="0"/>
          <w:numId w:val="1004"/>
        </w:numPr>
        <w:pStyle w:val="Compact"/>
      </w:pPr>
      <w:r>
        <w:rPr>
          <w:bCs/>
          <w:b/>
        </w:rPr>
        <w:t xml:space="preserve">Community Health Days:</w:t>
      </w:r>
      <w:r>
        <w:t xml:space="preserve"> </w:t>
      </w:r>
      <w:r>
        <w:t xml:space="preserve">Quarterly pop-up clinics at public spaces (e.g., Granville Island Public Market, Vancouver Public Library) offering free blood pressure checks and medication reviews for Vancouver residents.</w:t>
      </w:r>
    </w:p>
    <w:p>
      <w:pPr>
        <w:numPr>
          <w:ilvl w:val="0"/>
          <w:numId w:val="1004"/>
        </w:numPr>
        <w:pStyle w:val="Compact"/>
      </w:pPr>
      <w:r>
        <w:rPr>
          <w:bCs/>
          <w:b/>
        </w:rPr>
        <w:t xml:space="preserve">Healthcare Ecosystem Partnerships:</w:t>
      </w:r>
      <w:r>
        <w:t xml:space="preserve"> </w:t>
      </w:r>
      <w:r>
        <w:t xml:space="preserve">Direct integration with Vancouver Coastal Health’s electronic health records for seamless referrals. Collaborations with UBC Pharmacists and local family doctors on chronic disease management programs.</w:t>
      </w:r>
    </w:p>
    <w:p>
      <w:pPr>
        <w:numPr>
          <w:ilvl w:val="0"/>
          <w:numId w:val="1004"/>
        </w:numPr>
        <w:pStyle w:val="Compact"/>
      </w:pPr>
      <w:r>
        <w:rPr>
          <w:bCs/>
          <w:b/>
        </w:rPr>
        <w:t xml:space="preserve">Cultural Inclusivity Programs:</w:t>
      </w:r>
      <w:r>
        <w:t xml:space="preserve"> </w:t>
      </w:r>
      <w:r>
        <w:t xml:space="preserve">Bilingual staff training, culturally tailored health pamphlets (e.g., Spanish for Latinx communities, Punjabi for Surrey residents), and partnerships with cultural associations like the Vancouver Multicultural Council.</w:t>
      </w:r>
    </w:p>
    <w:bookmarkEnd w:id="25"/>
    <w:bookmarkStart w:id="26" w:name="budget-allocation-measurement"/>
    <w:p>
      <w:pPr>
        <w:pStyle w:val="Heading2"/>
      </w:pPr>
      <w:r>
        <w:t xml:space="preserve">Budget Allocation &amp; Measurement</w:t>
      </w:r>
    </w:p>
    <w:p>
      <w:pPr>
        <w:pStyle w:val="FirstParagraph"/>
      </w:pPr>
      <w:r>
        <w:t xml:space="preserve">For the Vancouver launch, we allocate $350,000 across:</w:t>
      </w:r>
    </w:p>
    <w:p>
      <w:pPr>
        <w:numPr>
          <w:ilvl w:val="0"/>
          <w:numId w:val="1005"/>
        </w:numPr>
        <w:pStyle w:val="Compact"/>
      </w:pPr>
      <w:r>
        <w:t xml:space="preserve">45% Community Engagement (Workshops, pop-ups)</w:t>
      </w:r>
    </w:p>
    <w:p>
      <w:pPr>
        <w:numPr>
          <w:ilvl w:val="0"/>
          <w:numId w:val="1005"/>
        </w:numPr>
        <w:pStyle w:val="Compact"/>
      </w:pPr>
      <w:r>
        <w:t xml:space="preserve">30% Digital Marketing (Geo-targeted ads, app development)</w:t>
      </w:r>
    </w:p>
    <w:p>
      <w:pPr>
        <w:numPr>
          <w:ilvl w:val="0"/>
          <w:numId w:val="1005"/>
        </w:numPr>
        <w:pStyle w:val="Compact"/>
      </w:pPr>
      <w:r>
        <w:t xml:space="preserve">15% Partnership Development (Healthcare provider collaborations)</w:t>
      </w:r>
    </w:p>
    <w:p>
      <w:pPr>
        <w:numPr>
          <w:ilvl w:val="0"/>
          <w:numId w:val="1005"/>
        </w:numPr>
        <w:pStyle w:val="Compact"/>
      </w:pPr>
      <w:r>
        <w:t xml:space="preserve">10% Cultural Training &amp; Materials</w:t>
      </w:r>
    </w:p>
    <w:p>
      <w:pPr>
        <w:pStyle w:val="FirstParagraph"/>
      </w:pPr>
      <w:r>
        <w:t xml:space="preserve">KPIs are Vancouver-specific: Customer satisfaction scores (target: 92+), referral rate from healthcare partners (target: 35%), and community event attendance. We’ll use Vancouver-focused analytics tools like LocalMetric to track location-based engagement.</w:t>
      </w:r>
    </w:p>
    <w:bookmarkEnd w:id="26"/>
    <w:bookmarkStart w:id="27" w:name="Xb9066af3c93b5b5c380d3a4e63f9a8ec0352085"/>
    <w:p>
      <w:pPr>
        <w:pStyle w:val="Heading2"/>
      </w:pPr>
      <w:r>
        <w:t xml:space="preserve">Sustainability &amp; Future Growth in Canada Vancouver</w:t>
      </w:r>
    </w:p>
    <w:p>
      <w:pPr>
        <w:pStyle w:val="FirstParagraph"/>
      </w:pPr>
      <w:r>
        <w:t xml:space="preserve">Urban Chemist’s marketing strategy is designed for long-term viability in Canada Vancouver through:</w:t>
      </w:r>
    </w:p>
    <w:p>
      <w:pPr>
        <w:numPr>
          <w:ilvl w:val="0"/>
          <w:numId w:val="1006"/>
        </w:numPr>
        <w:pStyle w:val="Compact"/>
      </w:pPr>
      <w:r>
        <w:rPr>
          <w:bCs/>
          <w:b/>
        </w:rPr>
        <w:t xml:space="preserve">Environmental Stewardship:</w:t>
      </w:r>
      <w:r>
        <w:t xml:space="preserve"> </w:t>
      </w:r>
      <w:r>
        <w:t xml:space="preserve">Zero-waste packaging initiatives aligning with Vancouver’s Greenest City 2020 goals, promoted through local eco-groups like Eco-Action Vancouver.</w:t>
      </w:r>
    </w:p>
    <w:p>
      <w:pPr>
        <w:numPr>
          <w:ilvl w:val="0"/>
          <w:numId w:val="1006"/>
        </w:numPr>
        <w:pStyle w:val="Compact"/>
      </w:pPr>
      <w:r>
        <w:rPr>
          <w:bCs/>
          <w:b/>
        </w:rPr>
        <w:t xml:space="preserve">Pricing Strategy:</w:t>
      </w:r>
      <w:r>
        <w:t xml:space="preserve"> </w:t>
      </w:r>
      <w:r>
        <w:t xml:space="preserve">Transparent pricing model addressing Vancouver’s high cost of living (e.g., "Prescription Guarantee" for same-day savings on insulin).</w:t>
      </w:r>
    </w:p>
    <w:p>
      <w:pPr>
        <w:numPr>
          <w:ilvl w:val="0"/>
          <w:numId w:val="1006"/>
        </w:numPr>
        <w:pStyle w:val="Compact"/>
      </w:pPr>
      <w:r>
        <w:rPr>
          <w:bCs/>
          <w:b/>
        </w:rPr>
        <w:t xml:space="preserve">Expansion Pathway:</w:t>
      </w:r>
      <w:r>
        <w:t xml:space="preserve"> </w:t>
      </w:r>
      <w:r>
        <w:t xml:space="preserve">Data from the Downtown location will guide strategic openings in North Shore and Burnaby, leveraging Vancouver-specific insights into neighborhood needs.</w:t>
      </w:r>
    </w:p>
    <w:bookmarkEnd w:id="27"/>
    <w:bookmarkStart w:id="28" w:name="conclusion-the-urban-chemist-promise"/>
    <w:p>
      <w:pPr>
        <w:pStyle w:val="Heading2"/>
      </w:pPr>
      <w:r>
        <w:t xml:space="preserve">Conclusion: The Urban Chemist Promise</w:t>
      </w:r>
    </w:p>
    <w:p>
      <w:pPr>
        <w:pStyle w:val="FirstParagraph"/>
      </w:pPr>
      <w:r>
        <w:t xml:space="preserve">This Marketing Plan positions Urban Chemist not merely as a chemist but as Vancouver’s essential healthcare partner. By embedding our services within Canada Vancouver’s cultural fabric and addressing the city’s unique healthcare challenges, we deliver more than prescriptions—we build community health resilience. In a market where 68% of Vancouver residents say they’d switch pharmacies for better personalized service (BC Health Services Survey 2023), Urban Chemist is engineered to lead. Our success will be measured not just in revenue, but in the number of Vancouver families who trust us with their most important health needs. This is the future of pharmacy—and it starts here, in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Vancouver Community Chemist</dc:title>
  <dc:creator/>
  <dc:language>en</dc:language>
  <cp:keywords/>
  <dcterms:created xsi:type="dcterms:W3CDTF">2026-07-23T01:55:32Z</dcterms:created>
  <dcterms:modified xsi:type="dcterms:W3CDTF">2026-07-23T01:55:32Z</dcterms:modified>
</cp:coreProperties>
</file>

<file path=docProps/custom.xml><?xml version="1.0" encoding="utf-8"?>
<Properties xmlns="http://schemas.openxmlformats.org/officeDocument/2006/custom-properties" xmlns:vt="http://schemas.openxmlformats.org/officeDocument/2006/docPropsVTypes"/>
</file>