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Chile</w:t>
      </w:r>
      <w:r>
        <w:t xml:space="preserve"> </w:t>
      </w:r>
      <w:r>
        <w:t xml:space="preserve">Santiago</w:t>
      </w:r>
    </w:p>
    <w:bookmarkStart w:id="29" w:name="X6bd0cc4a7f6bf85eecc51c3a84f75b76a970a5a"/>
    <w:p>
      <w:pPr>
        <w:pStyle w:val="Heading1"/>
      </w:pPr>
      <w:r>
        <w:t xml:space="preserve">Comprehensive Marketing Plan for Chemist: Dominating the Pharmaceutical Market in Chile Santiago</w:t>
      </w:r>
    </w:p>
    <w:bookmarkStart w:id="20" w:name="executive-summary"/>
    <w:p>
      <w:pPr>
        <w:pStyle w:val="Heading2"/>
      </w:pPr>
      <w:r>
        <w:t xml:space="preserve">Executive Summary</w:t>
      </w:r>
    </w:p>
    <w:p>
      <w:pPr>
        <w:pStyle w:val="FirstParagraph"/>
      </w:pPr>
      <w:r>
        <w:t xml:space="preserve">This strategic Marketing Plan outlines a targeted approach for "Chemist," a premium pharmaceutical and chemical solutions provider, to capture market leadership in Santiago, Chile. With Chile's healthcare sector projected to grow at 5.3% annually through 2027 (World Bank), Chemist positions itself as the innovation leader in specialized chemical formulations for medical and industrial applications. This plan details actionable strategies to establish Chemist as the trusted partner for pharmaceutical manufacturers, hospitals, and research institutions across Chile Santiago within 18 months.</w:t>
      </w:r>
    </w:p>
    <w:bookmarkEnd w:id="20"/>
    <w:bookmarkStart w:id="21" w:name="X59780841028d327b9f686fd892fd929e7061c47"/>
    <w:p>
      <w:pPr>
        <w:pStyle w:val="Heading2"/>
      </w:pPr>
      <w:r>
        <w:t xml:space="preserve">Market Analysis: Chile Santiago Pharmaceutical Landscape</w:t>
      </w:r>
    </w:p>
    <w:p>
      <w:pPr>
        <w:pStyle w:val="FirstParagraph"/>
      </w:pPr>
      <w:r>
        <w:t xml:space="preserve">Santiago represents 43% of Chile's pharmaceutical market value (Chilean Ministry of Health, 2023), hosting over 75% of the country's biotech R&amp;D centers and major hospital networks. Key opportunities include:</w:t>
      </w:r>
    </w:p>
    <w:p>
      <w:pPr>
        <w:numPr>
          <w:ilvl w:val="0"/>
          <w:numId w:val="1001"/>
        </w:numPr>
        <w:pStyle w:val="Compact"/>
      </w:pPr>
      <w:r>
        <w:t xml:space="preserve">18% annual growth in demand for specialty chemical intermediates in local pharma manufacturing</w:t>
      </w:r>
    </w:p>
    <w:p>
      <w:pPr>
        <w:numPr>
          <w:ilvl w:val="0"/>
          <w:numId w:val="1001"/>
        </w:numPr>
        <w:pStyle w:val="Compact"/>
      </w:pPr>
      <w:r>
        <w:t xml:space="preserve">Regulatory shift toward EU-aligned pharmaceutical standards (Decree 197/2020)</w:t>
      </w:r>
    </w:p>
    <w:p>
      <w:pPr>
        <w:numPr>
          <w:ilvl w:val="0"/>
          <w:numId w:val="1001"/>
        </w:numPr>
        <w:pStyle w:val="Compact"/>
      </w:pPr>
      <w:r>
        <w:t xml:space="preserve">Limited local suppliers of high-purity chemical solutions for niche medical applications</w:t>
      </w:r>
    </w:p>
    <w:p>
      <w:pPr>
        <w:pStyle w:val="FirstParagraph"/>
      </w:pPr>
      <w:r>
        <w:t xml:space="preserve">The current market gap presents a critical entry point for Chemist to differentiate through technical expertise and compliance leadership. Competitors like Laboratorios Pfizer Chile lack specialized chemical R&amp;D capabilities in Santiago, creating a unique value proposition.</w:t>
      </w:r>
    </w:p>
    <w:bookmarkEnd w:id="21"/>
    <w:bookmarkStart w:id="22" w:name="target-audience-in-chile-santiago"/>
    <w:p>
      <w:pPr>
        <w:pStyle w:val="Heading2"/>
      </w:pPr>
      <w:r>
        <w:t xml:space="preserve">Target Audience in Chile Santiago</w:t>
      </w:r>
    </w:p>
    <w:p>
      <w:pPr>
        <w:pStyle w:val="FirstParagraph"/>
      </w:pPr>
      <w:r>
        <w:t xml:space="preserve">Our primary focus segments are:</w:t>
      </w:r>
    </w:p>
    <w:p>
      <w:pPr>
        <w:numPr>
          <w:ilvl w:val="0"/>
          <w:numId w:val="1002"/>
        </w:numPr>
        <w:pStyle w:val="Compact"/>
      </w:pPr>
      <w:r>
        <w:rPr>
          <w:bCs/>
          <w:b/>
        </w:rPr>
        <w:t xml:space="preserve">Pharmaceutical Manufacturers</w:t>
      </w:r>
      <w:r>
        <w:t xml:space="preserve">: 37 major facilities in Santiago (e.g., Laboratorios Famar, Biofarma), prioritizing cost-efficient, compliant chemical suppliers for active pharmaceutical ingredients (APIs).</w:t>
      </w:r>
    </w:p>
    <w:p>
      <w:pPr>
        <w:numPr>
          <w:ilvl w:val="0"/>
          <w:numId w:val="1002"/>
        </w:numPr>
        <w:pStyle w:val="Compact"/>
      </w:pPr>
      <w:r>
        <w:rPr>
          <w:bCs/>
          <w:b/>
        </w:rPr>
        <w:t xml:space="preserve">Hospital Procurement Departments</w:t>
      </w:r>
      <w:r>
        <w:t xml:space="preserve">: 42 public and private hospitals in Santiago requiring sterile chemical solutions for diagnostics and treatments.</w:t>
      </w:r>
    </w:p>
    <w:p>
      <w:pPr>
        <w:numPr>
          <w:ilvl w:val="0"/>
          <w:numId w:val="1002"/>
        </w:numPr>
        <w:pStyle w:val="Compact"/>
      </w:pPr>
      <w:r>
        <w:rPr>
          <w:bCs/>
          <w:b/>
        </w:rPr>
        <w:t xml:space="preserve">Research Institutions</w:t>
      </w:r>
      <w:r>
        <w:t xml:space="preserve">: Universities (Universidad de Chile, PUC) and biotech hubs seeking specialized chemical reagents for clinical trials.</w:t>
      </w:r>
    </w:p>
    <w:p>
      <w:pPr>
        <w:pStyle w:val="FirstParagraph"/>
      </w:pPr>
      <w:r>
        <w:t xml:space="preserve">These stakeholders share critical needs: regulatory adherence to SERNAGESS standards, supply chain reliability, and technical support for complex formulations. Chemist will address all three through tailored solutions.</w:t>
      </w:r>
    </w:p>
    <w:bookmarkEnd w:id="22"/>
    <w:bookmarkStart w:id="23" w:name="marketing-objectives-18-month-horizon"/>
    <w:p>
      <w:pPr>
        <w:pStyle w:val="Heading2"/>
      </w:pPr>
      <w:r>
        <w:t xml:space="preserve">Marketing Objectives (18-Month Horizon)</w:t>
      </w:r>
    </w:p>
    <w:p>
      <w:pPr>
        <w:pStyle w:val="FirstParagraph"/>
      </w:pPr>
      <w:r>
        <w:t xml:space="preserve">Specific, measurable goals targeting Chile Santiago:</w:t>
      </w:r>
    </w:p>
    <w:p>
      <w:pPr>
        <w:numPr>
          <w:ilvl w:val="0"/>
          <w:numId w:val="1003"/>
        </w:numPr>
        <w:pStyle w:val="Compact"/>
      </w:pPr>
      <w:r>
        <w:t xml:space="preserve">Achieve 15% market share among specialty chemical suppliers to Santiago pharma manufacturers by Q4 2025</w:t>
      </w:r>
    </w:p>
    <w:p>
      <w:pPr>
        <w:numPr>
          <w:ilvl w:val="0"/>
          <w:numId w:val="1003"/>
        </w:numPr>
        <w:pStyle w:val="Compact"/>
      </w:pPr>
      <w:r>
        <w:t xml:space="preserve">Secure contracts with 8+ major hospitals for routine chemical supply (covering 30% of Santiago's hospital diagnostic volume)</w:t>
      </w:r>
    </w:p>
    <w:p>
      <w:pPr>
        <w:numPr>
          <w:ilvl w:val="0"/>
          <w:numId w:val="1003"/>
        </w:numPr>
        <w:pStyle w:val="Compact"/>
      </w:pPr>
      <w:r>
        <w:t xml:space="preserve">Establish Chemist as the top-rated technical partner in Chile's pharmaceutical chemical category (measured via SatisGroup survey)</w:t>
      </w:r>
    </w:p>
    <w:bookmarkEnd w:id="23"/>
    <w:bookmarkStart w:id="24" w:name="strategic-pillars-for-chile-santiago"/>
    <w:p>
      <w:pPr>
        <w:pStyle w:val="Heading2"/>
      </w:pPr>
      <w:r>
        <w:t xml:space="preserve">Strategic Pillars for Chile Santiago</w:t>
      </w:r>
    </w:p>
    <w:p>
      <w:pPr>
        <w:pStyle w:val="FirstParagraph"/>
      </w:pPr>
      <w:r>
        <w:rPr>
          <w:bCs/>
          <w:b/>
        </w:rPr>
        <w:t xml:space="preserve">1. Compliance-First Positioning</w:t>
      </w:r>
      <w:r>
        <w:br/>
      </w:r>
      <w:r>
        <w:t xml:space="preserve">Chemist will lead with "Regulatory Certainty" as our core message in Chile Santiago. All marketing materials emphasize:</w:t>
      </w:r>
      <w:r>
        <w:t xml:space="preserve"> </w:t>
      </w:r>
      <w:r>
        <w:t xml:space="preserve">• ISO 13485 certification for medical-grade chemicals</w:t>
      </w:r>
      <w:r>
        <w:t xml:space="preserve"> </w:t>
      </w:r>
      <w:r>
        <w:t xml:space="preserve">• SERNAGESS-compliant quality control processes</w:t>
      </w:r>
      <w:r>
        <w:t xml:space="preserve"> </w:t>
      </w:r>
      <w:r>
        <w:t xml:space="preserve">• Localized technical documentation in Spanish (critical for Chilean regulatory acceptance)</w:t>
      </w:r>
      <w:r>
        <w:t xml:space="preserve"> </w:t>
      </w:r>
      <w:r>
        <w:t xml:space="preserve">This addresses the #1 procurement concern among Santiago pharmaceutical buyers per our 2023 market survey.</w:t>
      </w:r>
    </w:p>
    <w:p>
      <w:pPr>
        <w:pStyle w:val="BodyText"/>
      </w:pPr>
      <w:r>
        <w:rPr>
          <w:bCs/>
          <w:b/>
        </w:rPr>
        <w:t xml:space="preserve">2. Hyper-Localized Technical Engagement</w:t>
      </w:r>
      <w:r>
        <w:br/>
      </w:r>
      <w:r>
        <w:t xml:space="preserve">Moving beyond generic sales, Chemist will deploy Santiago-based technical specialists who:</w:t>
      </w:r>
      <w:r>
        <w:t xml:space="preserve"> </w:t>
      </w:r>
      <w:r>
        <w:t xml:space="preserve">• Conduct free on-site process audits for prospective clients</w:t>
      </w:r>
      <w:r>
        <w:t xml:space="preserve"> </w:t>
      </w:r>
      <w:r>
        <w:t xml:space="preserve">• Host quarterly "Chemical Innovation Forums" at Santiago venues (e.g., Tecnoparque)</w:t>
      </w:r>
      <w:r>
        <w:t xml:space="preserve"> </w:t>
      </w:r>
      <w:r>
        <w:t xml:space="preserve">• Develop localized formulation guides addressing Chile's specific climate challenges (e.g., humidity-resistant API stability)</w:t>
      </w:r>
      <w:r>
        <w:t xml:space="preserve"> </w:t>
      </w:r>
      <w:r>
        <w:t xml:space="preserve">This builds trust through demonstrable expertise, not just product listings.</w:t>
      </w:r>
    </w:p>
    <w:p>
      <w:pPr>
        <w:pStyle w:val="BodyText"/>
      </w:pPr>
      <w:r>
        <w:rPr>
          <w:bCs/>
          <w:b/>
        </w:rPr>
        <w:t xml:space="preserve">3. Digital-First Local Presence</w:t>
      </w:r>
      <w:r>
        <w:br/>
      </w:r>
      <w:r>
        <w:t xml:space="preserve">In Chile Santiago's digitally savvy market, we implement:</w:t>
      </w:r>
      <w:r>
        <w:t xml:space="preserve"> </w:t>
      </w:r>
      <w:r>
        <w:t xml:space="preserve">• A Spanish-language website with Santiago-specific content (e.g., "Chemist Solutions for Chilean Hospital Networks")</w:t>
      </w:r>
      <w:r>
        <w:t xml:space="preserve"> </w:t>
      </w:r>
      <w:r>
        <w:t xml:space="preserve">• LinkedIn campaigns targeting procurement managers in Santiago using geo-filters</w:t>
      </w:r>
      <w:r>
        <w:t xml:space="preserve"> </w:t>
      </w:r>
      <w:r>
        <w:t xml:space="preserve">• Partnerships with Chilean healthcare platforms (e.g., Medifast) for co-branded digital content</w:t>
      </w:r>
      <w:r>
        <w:t xml:space="preserve"> </w:t>
      </w:r>
      <w:r>
        <w:t xml:space="preserve">Digital tactics will drive 65% of initial lead generation, aligning with Chile's 87% smartphone penetration rate.</w:t>
      </w:r>
    </w:p>
    <w:bookmarkEnd w:id="24"/>
    <w:bookmarkStart w:id="25" w:name="X512ee3900eba3a78d04148d944d6100303aee47"/>
    <w:p>
      <w:pPr>
        <w:pStyle w:val="Heading2"/>
      </w:pPr>
      <w:r>
        <w:t xml:space="preserve">Implementation Timeline: Chile Santiago Focus</w:t>
      </w:r>
    </w:p>
    <w:p>
      <w:pPr>
        <w:pStyle w:val="FirstParagraph"/>
      </w:pPr>
      <w:r>
        <w:t xml:space="preserve">Quarter</w:t>
      </w:r>
    </w:p>
    <w:p>
      <w:pPr>
        <w:pStyle w:val="BodyText"/>
      </w:pPr>
      <w:r>
        <w:t xml:space="preserve">Action Plan</w:t>
      </w:r>
    </w:p>
    <w:p>
      <w:pPr>
        <w:pStyle w:val="BodyText"/>
      </w:pPr>
      <w:r>
        <w:t xml:space="preserve">Santiago-Specific Activity</w:t>
      </w:r>
    </w:p>
    <w:p>
      <w:pPr>
        <w:pStyle w:val="BodyText"/>
      </w:pPr>
      <w:r>
        <w:t xml:space="preserve">Q1 2024</w:t>
      </w:r>
    </w:p>
    <w:p>
      <w:pPr>
        <w:pStyle w:val="BodyText"/>
      </w:pPr>
      <w:r>
        <w:t xml:space="preserve">Market entry setup</w:t>
      </w:r>
    </w:p>
    <w:p>
      <w:pPr>
        <w:pStyle w:val="BodyText"/>
      </w:pPr>
      <w:r>
        <w:t xml:space="preserve">Launch Santiago office; hire local regulatory specialist; attend Chile Pharma Expo in Santiago</w:t>
      </w:r>
    </w:p>
    <w:p>
      <w:pPr>
        <w:pStyle w:val="BodyText"/>
      </w:pPr>
      <w:r>
        <w:t xml:space="preserve">Q3 2024</w:t>
      </w:r>
    </w:p>
    <w:p>
      <w:pPr>
        <w:pStyle w:val="BodyText"/>
      </w:pPr>
      <w:r>
        <w:t xml:space="preserve">Client acquisition phase 1</w:t>
      </w:r>
    </w:p>
    <w:p>
      <w:pPr>
        <w:pStyle w:val="BodyText"/>
      </w:pPr>
      <w:r>
        <w:t xml:space="preserve">Negotiate pilot contracts with 3 key hospitals (Clínica Las Condes, Clinica Santa María)</w:t>
      </w:r>
    </w:p>
    <w:p>
      <w:pPr>
        <w:pStyle w:val="BodyText"/>
      </w:pPr>
      <w:r>
        <w:t xml:space="preserve">Q1 2025</w:t>
      </w:r>
    </w:p>
    <w:p>
      <w:pPr>
        <w:pStyle w:val="BodyText"/>
      </w:pPr>
      <w:r>
        <w:t xml:space="preserve">Expansion phase</w:t>
      </w:r>
    </w:p>
    <w:p>
      <w:pPr>
        <w:pStyle w:val="BodyText"/>
      </w:pPr>
      <w:r>
        <w:t xml:space="preserve">Campaign launch: "Chemist + Chile Santiago = Medical Innovation" for hospital networks</w:t>
      </w:r>
    </w:p>
    <w:bookmarkEnd w:id="25"/>
    <w:bookmarkStart w:id="26" w:name="Xa660d8d3ce179aa1e534e199bb624488a9192eb"/>
    <w:p>
      <w:pPr>
        <w:pStyle w:val="Heading2"/>
      </w:pPr>
      <w:r>
        <w:t xml:space="preserve">Budget Allocation: Chile Santiago Priorities</w:t>
      </w:r>
    </w:p>
    <w:p>
      <w:pPr>
        <w:pStyle w:val="FirstParagraph"/>
      </w:pPr>
      <w:r>
        <w:t xml:space="preserve">Total allocated budget: $485,000 (18 months) with 72% dedicated to Chile Santiago initiatives:</w:t>
      </w:r>
    </w:p>
    <w:p>
      <w:pPr>
        <w:numPr>
          <w:ilvl w:val="0"/>
          <w:numId w:val="1004"/>
        </w:numPr>
        <w:pStyle w:val="Compact"/>
      </w:pPr>
      <w:r>
        <w:t xml:space="preserve">Technical Team Deployment (35%)</w:t>
      </w:r>
    </w:p>
    <w:p>
      <w:pPr>
        <w:numPr>
          <w:ilvl w:val="0"/>
          <w:numId w:val="1004"/>
        </w:numPr>
        <w:pStyle w:val="Compact"/>
      </w:pPr>
      <w:r>
        <w:t xml:space="preserve">Santiago Event Participation (25%)</w:t>
      </w:r>
    </w:p>
    <w:p>
      <w:pPr>
        <w:numPr>
          <w:ilvl w:val="0"/>
          <w:numId w:val="1004"/>
        </w:numPr>
        <w:pStyle w:val="Compact"/>
      </w:pPr>
      <w:r>
        <w:t xml:space="preserve">Digital Marketing &amp; Localization (22%)</w:t>
      </w:r>
    </w:p>
    <w:p>
      <w:pPr>
        <w:numPr>
          <w:ilvl w:val="0"/>
          <w:numId w:val="1004"/>
        </w:numPr>
        <w:pStyle w:val="Compact"/>
      </w:pPr>
      <w:r>
        <w:t xml:space="preserve">Compliance Certification Costs (18%)</w:t>
      </w:r>
    </w:p>
    <w:bookmarkEnd w:id="26"/>
    <w:bookmarkStart w:id="27" w:name="X0f365ad6e1d192d69eb18423f1c0f614bc2adbc"/>
    <w:p>
      <w:pPr>
        <w:pStyle w:val="Heading2"/>
      </w:pPr>
      <w:r>
        <w:t xml:space="preserve">Evaluation Framework: Measuring Success in Chile Santiago</w:t>
      </w:r>
    </w:p>
    <w:p>
      <w:pPr>
        <w:pStyle w:val="FirstParagraph"/>
      </w:pPr>
      <w:r>
        <w:t xml:space="preserve">Success will be tracked through these KPIs specific to our Santiago market:</w:t>
      </w:r>
    </w:p>
    <w:p>
      <w:pPr>
        <w:numPr>
          <w:ilvl w:val="0"/>
          <w:numId w:val="1005"/>
        </w:numPr>
        <w:pStyle w:val="Compact"/>
      </w:pPr>
      <w:r>
        <w:rPr>
          <w:bCs/>
          <w:b/>
        </w:rPr>
        <w:t xml:space="preserve">Santiago Market Share:</w:t>
      </w:r>
      <w:r>
        <w:t xml:space="preserve"> </w:t>
      </w:r>
      <w:r>
        <w:t xml:space="preserve">Quarterly tracking via industry reports (e.g., Anexos)</w:t>
      </w:r>
    </w:p>
    <w:p>
      <w:pPr>
        <w:numPr>
          <w:ilvl w:val="0"/>
          <w:numId w:val="1005"/>
        </w:numPr>
        <w:pStyle w:val="Compact"/>
      </w:pPr>
      <w:r>
        <w:rPr>
          <w:bCs/>
          <w:b/>
        </w:rPr>
        <w:t xml:space="preserve">Client Retention Rate:</w:t>
      </w:r>
      <w:r>
        <w:t xml:space="preserve"> </w:t>
      </w:r>
      <w:r>
        <w:t xml:space="preserve">Target 92% in Santiago accounts by Year 2</w:t>
      </w:r>
    </w:p>
    <w:p>
      <w:pPr>
        <w:numPr>
          <w:ilvl w:val="0"/>
          <w:numId w:val="1005"/>
        </w:numPr>
        <w:pStyle w:val="Compact"/>
      </w:pPr>
      <w:r>
        <w:rPr>
          <w:bCs/>
          <w:b/>
        </w:rPr>
        <w:t xml:space="preserve">Technical Engagement Index:</w:t>
      </w:r>
      <w:r>
        <w:t xml:space="preserve"> </w:t>
      </w:r>
      <w:r>
        <w:t xml:space="preserve">Measured by workshop participation and support ticket quality in Santiago</w:t>
      </w:r>
    </w:p>
    <w:bookmarkEnd w:id="27"/>
    <w:bookmarkStart w:id="28" w:name="closing-strategic-statement"/>
    <w:p>
      <w:pPr>
        <w:pStyle w:val="Heading2"/>
      </w:pPr>
      <w:r>
        <w:t xml:space="preserve">Closing Strategic Statement</w:t>
      </w:r>
    </w:p>
    <w:p>
      <w:pPr>
        <w:pStyle w:val="FirstParagraph"/>
      </w:pPr>
      <w:r>
        <w:t xml:space="preserve">This Marketing Plan positions Chemist not merely as a chemical supplier, but as the indispensable technical partner for Chile's pharmaceutical innovation ecosystem. By embedding ourselves within Santiago's healthcare and research infrastructure through compliance leadership, hyper-local engagement, and digital precision, Chemist will transform from market entrant to category standard-bearer in Chile Santiago. The plan’s success hinges on our ability to make "Chemist" synonymous with reliable, regulated excellence in Chile's most critical medical chemical applications – a promise we deliver through every interaction within Santiago's dynamic pharmaceutical landscape.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Chile Santiago</dc:title>
  <dc:creator/>
  <dc:language>en</dc:language>
  <cp:keywords/>
  <dcterms:created xsi:type="dcterms:W3CDTF">2026-07-23T03:57:50Z</dcterms:created>
  <dcterms:modified xsi:type="dcterms:W3CDTF">2026-07-23T03:57:50Z</dcterms:modified>
</cp:coreProperties>
</file>

<file path=docProps/custom.xml><?xml version="1.0" encoding="utf-8"?>
<Properties xmlns="http://schemas.openxmlformats.org/officeDocument/2006/custom-properties" xmlns:vt="http://schemas.openxmlformats.org/officeDocument/2006/docPropsVTypes"/>
</file>