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Chemist</w:t>
      </w:r>
      <w:r>
        <w:t xml:space="preserve"> </w:t>
      </w:r>
      <w:r>
        <w:t xml:space="preserve">Pharmacies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2" w:name="X1d9012fee485ce6514015fe75e84b377a723150"/>
    <w:p>
      <w:pPr>
        <w:pStyle w:val="Heading1"/>
      </w:pPr>
      <w:r>
        <w:t xml:space="preserve">Comprehensive Marketing Plan: Chemist Pharmacies Expansion in Colombia Bogotá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"Chemist," a leading pharmacy chain, to establish market dominance in Colombia Bogotá. With Bogotá representing 30% of Colombia's pharmaceutical market and over 7 million residents, this initiative targets capturing 15% market share within three years through hyper-localized engagement. The plan leverages Bogotá's unique urban dynamics—combining high healthcare demand, digital adoption rates (68%), and cultural nuances—to position Chemist as Bogotá's most trusted pharmacy destination. All strategies align with Colombia's strict pharmaceutical regulations while addressing Bogotá-specific pain points like long pharmacy queues and medication affordability.</w:t>
      </w:r>
    </w:p>
    <w:bookmarkEnd w:id="20"/>
    <w:bookmarkStart w:id="21" w:name="Xcc5ff040946f81c78133ffcc472ad0a0e3eca66"/>
    <w:p>
      <w:pPr>
        <w:pStyle w:val="Heading2"/>
      </w:pPr>
      <w:r>
        <w:t xml:space="preserve">Situation Analysis: Colombia Bogotá Market Context</w:t>
      </w:r>
    </w:p>
    <w:p>
      <w:pPr>
        <w:pStyle w:val="FirstParagraph"/>
      </w:pPr>
      <w:r>
        <w:t xml:space="preserve">Colombia Bogotá presents a highly competitive yet opportunity-rich environment. The city's pharmaceutical sector is valued at $1.2 billion annually, with 45% of sales from OTC products and chronic disease management (diabetes, hypertension). Key challenges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Fragmentation:</w:t>
      </w:r>
      <w:r>
        <w:t xml:space="preserve"> </w:t>
      </w:r>
      <w:r>
        <w:t xml:space="preserve">Bogotá's 20 boroughs require localized inventory strategies (e.g., more diabetes meds in La Candelaria, pediatric products in Chapinero)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Gap:</w:t>
      </w:r>
      <w:r>
        <w:t xml:space="preserve"> </w:t>
      </w:r>
      <w:r>
        <w:t xml:space="preserve">Only 35% of Bogotá pharmacies offer online prescription refills vs. 65% national average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Pressure:</w:t>
      </w:r>
      <w:r>
        <w:t xml:space="preserve"> </w:t>
      </w:r>
      <w:r>
        <w:t xml:space="preserve">Colombia's Ministry of Health mandates 24/7 emergency drug access in all major cities</w:t>
      </w:r>
    </w:p>
    <w:p>
      <w:pPr>
        <w:pStyle w:val="FirstParagraph"/>
      </w:pPr>
      <w:r>
        <w:t xml:space="preserve">Competitor analysis reveals gaps: Competitors like Farmacias Similares lack personalized health consultations, while local chemists struggle with supply chain reliability. This creates a unique opportunity for Chemist to differentiate through technology and community integration.</w:t>
      </w:r>
    </w:p>
    <w:bookmarkEnd w:id="21"/>
    <w:bookmarkStart w:id="22" w:name="X12adf7230f1da8f64c30d614e477e10527fe6e2"/>
    <w:p>
      <w:pPr>
        <w:pStyle w:val="Heading2"/>
      </w:pPr>
      <w:r>
        <w:t xml:space="preserve">Target Audience Segmentation (Bogotá Focus)</w:t>
      </w:r>
    </w:p>
    <w:p>
      <w:pPr>
        <w:pStyle w:val="FirstParagraph"/>
      </w:pPr>
      <w:r>
        <w:t xml:space="preserve">Segment</w:t>
      </w:r>
    </w:p>
    <w:p>
      <w:pPr>
        <w:pStyle w:val="BodyText"/>
      </w:pPr>
      <w:r>
        <w:t xml:space="preserve">Size (Bogotá)</w:t>
      </w:r>
    </w:p>
    <w:p>
      <w:pPr>
        <w:pStyle w:val="BodyText"/>
      </w:pPr>
      <w:r>
        <w:t xml:space="preserve">Pain Points</w:t>
      </w:r>
    </w:p>
    <w:p>
      <w:pPr>
        <w:pStyle w:val="BodyText"/>
      </w:pPr>
      <w:r>
        <w:t xml:space="preserve">Chemist Solution</w:t>
      </w:r>
    </w:p>
    <w:p>
      <w:pPr>
        <w:pStyle w:val="BodyText"/>
      </w:pPr>
      <w:r>
        <w:t xml:space="preserve">Families with Children (25-45 yrs)</w:t>
      </w:r>
    </w:p>
    <w:p>
      <w:pPr>
        <w:pStyle w:val="BodyText"/>
      </w:pPr>
      <w:r>
        <w:t xml:space="preserve">1.8M residents</w:t>
      </w:r>
    </w:p>
    <w:p>
      <w:pPr>
        <w:pStyle w:val="BodyText"/>
      </w:pPr>
      <w:r>
        <w:t xml:space="preserve">Long wait times, complex pediatric dosing</w:t>
      </w:r>
    </w:p>
    <w:p>
      <w:pPr>
        <w:pStyle w:val="BodyText"/>
      </w:pPr>
      <w:r>
        <w:t xml:space="preserve">Dedicated "Family Health Hubs" with pediatric pharmacists + SMS dose reminders</w:t>
      </w:r>
    </w:p>
    <w:p>
      <w:pPr>
        <w:pStyle w:val="BodyText"/>
      </w:pPr>
      <w:r>
        <w:t xml:space="preserve">Chronic Disease Patients (45-65 yrs)</w:t>
      </w:r>
    </w:p>
    <w:p>
      <w:pPr>
        <w:pStyle w:val="BodyText"/>
      </w:pPr>
      <w:r>
        <w:t xml:space="preserve">1.2M residents</w:t>
      </w:r>
    </w:p>
    <w:p>
      <w:pPr>
        <w:pStyle w:val="BodyText"/>
      </w:pPr>
      <w:r>
        <w:t xml:space="preserve">High medication costs, poor adherence</w:t>
      </w:r>
    </w:p>
    <w:p>
      <w:pPr>
        <w:pStyle w:val="BodyText"/>
      </w:pPr>
      <w:r>
        <w:rPr>
          <w:iCs/>
          <w:i/>
          <w:bCs/>
          <w:b/>
        </w:rPr>
        <w:t xml:space="preserve">"Chemist Care" subscription: 20% off chronic meds + free home delivery in 3 days</w:t>
      </w:r>
    </w:p>
    <w:p>
      <w:pPr>
        <w:pStyle w:val="BodyText"/>
      </w:pPr>
      <w:r>
        <w:t xml:space="preserve">Urban Professionals (25-40 yrs)</w:t>
      </w:r>
    </w:p>
    <w:p>
      <w:pPr>
        <w:pStyle w:val="BodyText"/>
      </w:pPr>
      <w:r>
        <w:t xml:space="preserve">950,000 residents</w:t>
      </w:r>
    </w:p>
    <w:p>
      <w:pPr>
        <w:pStyle w:val="BodyText"/>
      </w:pPr>
      <w:r>
        <w:t xml:space="preserve">Need for instant access, digital convenience</w:t>
      </w:r>
    </w:p>
    <w:p>
      <w:pPr>
        <w:pStyle w:val="BodyText"/>
      </w:pPr>
      <w:r>
        <w:rPr>
          <w:iCs/>
          <w:i/>
          <w:bCs/>
          <w:b/>
        </w:rPr>
        <w:t xml:space="preserve">"Bogotá Express" app: 15-min prescription delivery in 6 priority zones (Centro, Chapinero, Usaquén)</w:t>
      </w:r>
    </w:p>
    <w:bookmarkEnd w:id="22"/>
    <w:bookmarkStart w:id="23" w:name="marketing-objectives-for-colombia-bogotá"/>
    <w:p>
      <w:pPr>
        <w:pStyle w:val="Heading2"/>
      </w:pPr>
      <w:r>
        <w:t xml:space="preserve">Marketing Objectives for Colombia Bogotá</w:t>
      </w:r>
    </w:p>
    <w:p>
      <w:pPr>
        <w:pStyle w:val="FirstParagraph"/>
      </w:pPr>
      <w:r>
        <w:t xml:space="preserve">Within 36 months, this Marketing Plan aims to: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Achieve 15% share in Bogotá's retail pharmacy market (from current 5%)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Adoption:</w:t>
      </w:r>
      <w:r>
        <w:t xml:space="preserve"> </w:t>
      </w:r>
      <w:r>
        <w:t xml:space="preserve">Reach 70% of target audience with mobile app usage by Year 2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Trust:</w:t>
      </w:r>
      <w:r>
        <w:t xml:space="preserve"> </w:t>
      </w:r>
      <w:r>
        <w:t xml:space="preserve">Attain 90% positive sentiment in Bogotá community surveys (vs. industry avg. 75%)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Achieve $48M annual revenue from Colombia Bogotá operations</w:t>
      </w:r>
    </w:p>
    <w:bookmarkEnd w:id="23"/>
    <w:bookmarkStart w:id="28" w:name="Xe38194fc75e627e884e6120d88986023ffcc2ef"/>
    <w:p>
      <w:pPr>
        <w:pStyle w:val="Heading2"/>
      </w:pPr>
      <w:r>
        <w:t xml:space="preserve">Core Strategies &amp; Tactics for Chemist in Colombia Bogotá</w:t>
      </w:r>
    </w:p>
    <w:bookmarkStart w:id="24" w:name="hyper-localized-store-experience"/>
    <w:p>
      <w:pPr>
        <w:pStyle w:val="Heading3"/>
      </w:pPr>
      <w:r>
        <w:t xml:space="preserve">1. Hyper-Localized Store Experience</w:t>
      </w:r>
    </w:p>
    <w:p>
      <w:pPr>
        <w:pStyle w:val="FirstParagraph"/>
      </w:pPr>
      <w:r>
        <w:t xml:space="preserve">All 15 new Chemist locations in Bogotá will feature neighborhood-specific inventory. For example: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La Candelaria:</w:t>
      </w:r>
      <w:r>
        <w:t xml:space="preserve"> </w:t>
      </w:r>
      <w:r>
        <w:t xml:space="preserve">Historic district with high tourism → Expanded travel health kits (altitude sickness, insect repellent)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Puente Aranda:</w:t>
      </w:r>
      <w:r>
        <w:t xml:space="preserve"> </w:t>
      </w:r>
      <w:r>
        <w:t xml:space="preserve">High senior population → "Medication Management" kiosks with 24/7 telepharmacy support</w:t>
      </w:r>
    </w:p>
    <w:bookmarkEnd w:id="24"/>
    <w:bookmarkStart w:id="25" w:name="digital-integration-for-bogotá-residents"/>
    <w:p>
      <w:pPr>
        <w:pStyle w:val="Heading3"/>
      </w:pPr>
      <w:r>
        <w:t xml:space="preserve">2. Digital Integration for Bogotá Residents</w:t>
      </w:r>
    </w:p>
    <w:p>
      <w:pPr>
        <w:pStyle w:val="FirstParagraph"/>
      </w:pPr>
      <w:r>
        <w:t xml:space="preserve">Bogotá's high smartphone penetration (89%) drives our tech strategy: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Chemist App:</w:t>
      </w:r>
      <w:r>
        <w:t xml:space="preserve"> </w:t>
      </w:r>
      <w:r>
        <w:t xml:space="preserve">Integrated with Colombia's national health ID system (NIT) for instant prescription access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 Chatbot:</w:t>
      </w:r>
      <w:r>
        <w:t xml:space="preserve"> </w:t>
      </w:r>
      <w:r>
        <w:t xml:space="preserve">"FarmaciaVirtual" in Spanish/English answering 24/7 medication queries (e.g., "¿Puedo tomar aspirina con mi diabetes?")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Delivery Partnerships:</w:t>
      </w:r>
      <w:r>
        <w:t xml:space="preserve"> </w:t>
      </w:r>
      <w:r>
        <w:t xml:space="preserve">Collaborating with Rappi and Delivery Hero for same-day delivery across all 20 boroughs</w:t>
      </w:r>
    </w:p>
    <w:bookmarkEnd w:id="25"/>
    <w:bookmarkStart w:id="26" w:name="X64cbf5b806a5f39bd810d2d5a612dc1862ba629"/>
    <w:p>
      <w:pPr>
        <w:pStyle w:val="Heading3"/>
      </w:pPr>
      <w:r>
        <w:t xml:space="preserve">3. Community Health Initiatives (Colombia Bogotá Specific)</w:t>
      </w:r>
    </w:p>
    <w:p>
      <w:pPr>
        <w:pStyle w:val="FirstParagraph"/>
      </w:pPr>
      <w:r>
        <w:t xml:space="preserve">Beyond sales, Chemist will anchor community health: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"Chemist Salud en la Calle":</w:t>
      </w:r>
      <w:r>
        <w:t xml:space="preserve"> </w:t>
      </w:r>
      <w:r>
        <w:t xml:space="preserve">Free blood pressure/cholesterol screenings at 50+ public parks across Bogotá monthly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Digital Literacy Workshops:</w:t>
      </w:r>
      <w:r>
        <w:t xml:space="preserve"> </w:t>
      </w:r>
      <w:r>
        <w:t xml:space="preserve">Partnering with Bogotá's municipal health department to teach seniors how to use prescription apps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School Programs:</w:t>
      </w:r>
      <w:r>
        <w:t xml:space="preserve"> </w:t>
      </w:r>
      <w:r>
        <w:t xml:space="preserve">"Healthy Kids" wellness modules for 200+ public schools in high-poverty zones (e.g., Bosa, Kennedy)</w:t>
      </w:r>
    </w:p>
    <w:bookmarkEnd w:id="26"/>
    <w:bookmarkStart w:id="27" w:name="X935a0fe2f330216682b573df5a402e37b7f2e35"/>
    <w:p>
      <w:pPr>
        <w:pStyle w:val="Heading3"/>
      </w:pPr>
      <w:r>
        <w:t xml:space="preserve">4. Competitive Differentiation: The Chemist Advantage</w:t>
      </w:r>
    </w:p>
    <w:p>
      <w:pPr>
        <w:pStyle w:val="FirstParagraph"/>
      </w:pPr>
      <w:r>
        <w:t xml:space="preserve">We counter competitors through Bogotá-specific value: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24/7 Emergency Access:</w:t>
      </w:r>
      <w:r>
        <w:t xml:space="preserve"> </w:t>
      </w:r>
      <w:r>
        <w:t xml:space="preserve">All Chemist locations in Bogotá will have 24/7 emergency drug access (required by Colombia law, but often non-compliant)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"Chemist Price Guarantee":</w:t>
      </w:r>
      <w:r>
        <w:t xml:space="preserve"> </w:t>
      </w:r>
      <w:r>
        <w:t xml:space="preserve">Matching competitors' prices on 50+ essential OTC items + free generic substitution for chronic meds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Bogotá Health Ambassador Network:</w:t>
      </w:r>
      <w:r>
        <w:t xml:space="preserve"> </w:t>
      </w:r>
      <w:r>
        <w:t xml:space="preserve">Hiring local community health workers (promotores) to build trust in underserved neighborhoods</w:t>
      </w:r>
    </w:p>
    <w:bookmarkEnd w:id="27"/>
    <w:bookmarkEnd w:id="28"/>
    <w:bookmarkStart w:id="29" w:name="budget-allocation-colombia-bogotá-focus"/>
    <w:p>
      <w:pPr>
        <w:pStyle w:val="Heading2"/>
      </w:pPr>
      <w:r>
        <w:t xml:space="preserve">Budget Allocation: Colombia Bogotá Focus</w:t>
      </w:r>
    </w:p>
    <w:p>
      <w:pPr>
        <w:pStyle w:val="FirstParagraph"/>
      </w:pPr>
      <w:r>
        <w:t xml:space="preserve">Total Year 1 Investment: $3.8M ($1.9M for physical stores, $1.7M digital, $0.2M community initiatives)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Colombia Bogotá Justification</w:t>
      </w:r>
    </w:p>
    <w:p>
      <w:pPr>
        <w:pStyle w:val="BodyText"/>
      </w:pPr>
      <w:r>
        <w:t xml:space="preserve">Store Renovation (15 locations)</w:t>
      </w:r>
    </w:p>
    <w:p>
      <w:pPr>
        <w:pStyle w:val="BodyText"/>
      </w:pPr>
      <w:r>
        <w:t xml:space="preserve">$1.2M</w:t>
      </w:r>
    </w:p>
    <w:p>
      <w:pPr>
        <w:pStyle w:val="BodyText"/>
      </w:pPr>
      <w:r>
        <w:t xml:space="preserve">National standards require modern facilities; Bogotá's high competition demands premium experience</w:t>
      </w:r>
    </w:p>
    <w:p>
      <w:pPr>
        <w:pStyle w:val="BodyText"/>
      </w:pPr>
      <w:r>
        <w:t xml:space="preserve">Digital Platform Development</w:t>
      </w:r>
    </w:p>
    <w:p>
      <w:pPr>
        <w:pStyle w:val="BodyText"/>
      </w:pPr>
      <w:r>
        <w:t xml:space="preserve">$1.3M</w:t>
      </w:r>
    </w:p>
    <w:p>
      <w:pPr>
        <w:pStyle w:val="BodyText"/>
      </w:pPr>
      <w:r>
        <w:t xml:space="preserve">Addresses Bogotá's tech-savvy population and gaps in competitor offerings</w:t>
      </w:r>
    </w:p>
    <w:p>
      <w:pPr>
        <w:pStyle w:val="BodyText"/>
      </w:pPr>
      <w:r>
        <w:t xml:space="preserve">Community Health Campaigns</w:t>
      </w:r>
    </w:p>
    <w:p>
      <w:pPr>
        <w:pStyle w:val="BodyText"/>
      </w:pPr>
      <w:r>
        <w:t xml:space="preserve">$0.8M (Bogotá-specific trust-building)</w:t>
      </w:r>
    </w:p>
    <w:bookmarkEnd w:id="29"/>
    <w:bookmarkStart w:id="30" w:name="X10e5228c28fd24fd87750d40df288ce21f1e12e"/>
    <w:p>
      <w:pPr>
        <w:pStyle w:val="Heading2"/>
      </w:pPr>
      <w:r>
        <w:t xml:space="preserve">Evaluation &amp; Timeline: Colombia Bogotá Execution</w:t>
      </w:r>
    </w:p>
    <w:p>
      <w:pPr>
        <w:pStyle w:val="FirstParagraph"/>
      </w:pPr>
      <w:r>
        <w:t xml:space="preserve">We measure success through Bogotá-specific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3:</w:t>
      </w:r>
      <w:r>
        <w:t xml:space="preserve"> </w:t>
      </w:r>
      <w:r>
        <w:t xml:space="preserve">App adoption rate (target: 40% among target users)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6:</w:t>
      </w:r>
      <w:r>
        <w:t xml:space="preserve"> </w:t>
      </w:r>
      <w:r>
        <w:t xml:space="preserve">Community health event participation (target: 15,000 attendees across Bogotá)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12:</w:t>
      </w:r>
      <w:r>
        <w:t xml:space="preserve"> </w:t>
      </w:r>
      <w:r>
        <w:t xml:space="preserve">Market share growth (vs. competitor reports), customer retention rate</w:t>
      </w:r>
    </w:p>
    <w:p>
      <w:pPr>
        <w:pStyle w:val="FirstParagraph"/>
      </w:pPr>
      <w:r>
        <w:t xml:space="preserve">A dedicated Colombia Bogotá Task Force will meet weekly to adapt strategies based on local feedback, ensuring the Marketing Plan remains responsive to Bogotá's dynamic urban environment.</w:t>
      </w:r>
    </w:p>
    <w:bookmarkEnd w:id="30"/>
    <w:bookmarkStart w:id="31" w:name="X1f4f556373f39907dbcc00de9b3095359da6154"/>
    <w:p>
      <w:pPr>
        <w:pStyle w:val="Heading2"/>
      </w:pPr>
      <w:r>
        <w:t xml:space="preserve">Conclusion: Why This Marketing Plan Wins in Colombia Bogotá</w:t>
      </w:r>
    </w:p>
    <w:p>
      <w:pPr>
        <w:pStyle w:val="FirstParagraph"/>
      </w:pPr>
      <w:r>
        <w:t xml:space="preserve">This Chemist Marketing Plan isn't merely a standard rollout—it's engineered for Colombia's most complex city. By embedding ourselves within Bogotá's neighborhoods through hyper-local inventory, cutting-edge digital tools designed for Colombian usage patterns, and community health initiatives that solve real urban challenges, we transform from a pharmacy into Bogotá’s health partner. The $3.8M investment targets the exact gaps in Colombia Bogotá's market: trust deficiency in healthcare access and fragmented digital experiences. As Bogotá continues to grow as Latin America's premier health innovation hub, Chemist will be positioned not just as a retailer, but as the indispensable cornerstone of healthy living for 7 million residents. This is more than a Marketing Plan; it's Colombia Bogotá’s blueprint for healthier communities.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Chemist Pharmacies in Colombia Bogotá</dc:title>
  <dc:creator/>
  <dc:language>en</dc:language>
  <cp:keywords/>
  <dcterms:created xsi:type="dcterms:W3CDTF">2025-12-12T10:29:19Z</dcterms:created>
  <dcterms:modified xsi:type="dcterms:W3CDTF">2025-12-12T10:29:19Z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