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Berlin</w:t>
      </w:r>
      <w:r>
        <w:t xml:space="preserve"> </w:t>
      </w:r>
      <w:r>
        <w:t xml:space="preserve">Chemist</w:t>
      </w:r>
      <w:r>
        <w:t xml:space="preserve"> </w:t>
      </w:r>
      <w:r>
        <w:t xml:space="preserve">Pharmacy</w:t>
      </w:r>
      <w:r>
        <w:t xml:space="preserve"> </w:t>
      </w:r>
      <w:r>
        <w:t xml:space="preserve">-</w:t>
      </w:r>
      <w:r>
        <w:t xml:space="preserve"> </w:t>
      </w:r>
      <w:r>
        <w:t xml:space="preserve">Premium</w:t>
      </w:r>
      <w:r>
        <w:t xml:space="preserve"> </w:t>
      </w:r>
      <w:r>
        <w:t xml:space="preserve">Healthcare</w:t>
      </w:r>
      <w:r>
        <w:t xml:space="preserve"> </w:t>
      </w:r>
      <w:r>
        <w:t xml:space="preserve">Solutions</w:t>
      </w:r>
    </w:p>
    <w:bookmarkStart w:id="32" w:name="Xc13ebb73807b7929dd8db36e7589d0dc54bbda6"/>
    <w:p>
      <w:pPr>
        <w:pStyle w:val="Heading1"/>
      </w:pPr>
      <w:r>
        <w:t xml:space="preserve">Comprehensive Marketing Plan for Berlin Chemist Pharmacy</w:t>
      </w:r>
    </w:p>
    <w:p>
      <w:pPr>
        <w:pStyle w:val="FirstParagraph"/>
      </w:pPr>
      <w:r>
        <w:t xml:space="preserve">This strategic Marketing Plan outlines the roadmap for establishing a premium pharmaceutical service hub in Germany Berlin, focusing on elevating the traditional Chemist experience through digital integration, community engagement, and personalized healthcare solutions. As Berlin's premier pharmacy destination, this plan ensures sustainable growth while addressing unique market demands in Germany's capital city.</w:t>
      </w:r>
    </w:p>
    <w:bookmarkStart w:id="20" w:name="executive-summary"/>
    <w:p>
      <w:pPr>
        <w:pStyle w:val="Heading2"/>
      </w:pPr>
      <w:r>
        <w:t xml:space="preserve">1. Executive Summary</w:t>
      </w:r>
    </w:p>
    <w:p>
      <w:pPr>
        <w:pStyle w:val="FirstParagraph"/>
      </w:pPr>
      <w:r>
        <w:t xml:space="preserve">The Berlin Chemist Marketing Plan targets the underserved premium pharmacy segment in Germany's most dynamic urban center. With 3.7 million residents and rising healthcare expenditure (€500 billion nationally), Berlin presents an optimal market for a forward-thinking Chemist operation. Our plan leverages digital health trends, cultural nuances of German healthcare, and Berlin's multicultural population to achieve 25% market share in central districts within three years. This Marketing Plan is engineered specifically for the Germany Berlin context, transforming traditional pharmacy services into holistic health management centers.</w:t>
      </w:r>
    </w:p>
    <w:bookmarkEnd w:id="20"/>
    <w:bookmarkStart w:id="21" w:name="market-analysis-germany-berlin-context"/>
    <w:p>
      <w:pPr>
        <w:pStyle w:val="Heading2"/>
      </w:pPr>
      <w:r>
        <w:t xml:space="preserve">2. Market Analysis: Germany Berlin Context</w:t>
      </w:r>
    </w:p>
    <w:p>
      <w:pPr>
        <w:pStyle w:val="FirstParagraph"/>
      </w:pPr>
      <w:r>
        <w:t xml:space="preserve">Berlin's pharmaceutical landscape shows critical gaps: 68% of residents prioritize convenience over specialty services (Statista 2023), while only 15% of Chemist locations offer integrated digital health solutions. The German healthcare system mandates strict regulations, but also creates opportunities for premium service differentiation. Key insights include:</w:t>
      </w:r>
    </w:p>
    <w:p>
      <w:pPr>
        <w:numPr>
          <w:ilvl w:val="0"/>
          <w:numId w:val="1001"/>
        </w:numPr>
        <w:pStyle w:val="Compact"/>
      </w:pPr>
      <w:r>
        <w:t xml:space="preserve">High demand for same-day prescription fulfillment (83% of Berliners prefer within 24 hours)</w:t>
      </w:r>
    </w:p>
    <w:p>
      <w:pPr>
        <w:numPr>
          <w:ilvl w:val="0"/>
          <w:numId w:val="1001"/>
        </w:numPr>
        <w:pStyle w:val="Compact"/>
      </w:pPr>
      <w:r>
        <w:t xml:space="preserve">German consumers value certified expertise over price (76% pay premium for qualified Chemist staff)</w:t>
      </w:r>
    </w:p>
    <w:p>
      <w:pPr>
        <w:numPr>
          <w:ilvl w:val="0"/>
          <w:numId w:val="1001"/>
        </w:numPr>
        <w:pStyle w:val="Compact"/>
      </w:pPr>
      <w:r>
        <w:t xml:space="preserve">Rising chronic disease management needs: 42% of Berlin residents require ongoing medication support</w:t>
      </w:r>
    </w:p>
    <w:p>
      <w:pPr>
        <w:pStyle w:val="FirstParagraph"/>
      </w:pPr>
      <w:r>
        <w:t xml:space="preserve">This analysis confirms that a modernized Chemist in Germany Berlin must transcend transactional dispensing to become a trusted health partner.</w:t>
      </w:r>
    </w:p>
    <w:bookmarkEnd w:id="21"/>
    <w:bookmarkStart w:id="22" w:name="target-audience-segmentation"/>
    <w:p>
      <w:pPr>
        <w:pStyle w:val="Heading2"/>
      </w:pPr>
      <w:r>
        <w:t xml:space="preserve">3. Target Audience Segmentation</w:t>
      </w:r>
    </w:p>
    <w:p>
      <w:pPr>
        <w:pStyle w:val="FirstParagraph"/>
      </w:pPr>
      <w:r>
        <w:t xml:space="preserve">Our primary focus is on three high-value segments within Berlin:</w:t>
      </w:r>
    </w:p>
    <w:p>
      <w:pPr>
        <w:numPr>
          <w:ilvl w:val="0"/>
          <w:numId w:val="1002"/>
        </w:numPr>
        <w:pStyle w:val="Compact"/>
      </w:pPr>
      <w:r>
        <w:rPr>
          <w:bCs/>
          <w:b/>
        </w:rPr>
        <w:t xml:space="preserve">Urban Professionals (30-45):</w:t>
      </w:r>
      <w:r>
        <w:t xml:space="preserve"> </w:t>
      </w:r>
      <w:r>
        <w:t xml:space="preserve">Dual-income households seeking time-efficient health solutions; 65% use digital tools for pharmacy needs.</w:t>
      </w:r>
    </w:p>
    <w:p>
      <w:pPr>
        <w:numPr>
          <w:ilvl w:val="0"/>
          <w:numId w:val="1002"/>
        </w:numPr>
        <w:pStyle w:val="Compact"/>
      </w:pPr>
      <w:r>
        <w:rPr>
          <w:bCs/>
          <w:b/>
        </w:rPr>
        <w:t xml:space="preserve">Elderly Residents (65+):</w:t>
      </w:r>
      <w:r>
        <w:t xml:space="preserve"> </w:t>
      </w:r>
      <w:r>
        <w:t xml:space="preserve">32% of Berlin's population requiring medication management; value in-person consultations over apps.</w:t>
      </w:r>
    </w:p>
    <w:p>
      <w:pPr>
        <w:numPr>
          <w:ilvl w:val="0"/>
          <w:numId w:val="1002"/>
        </w:numPr>
        <w:pStyle w:val="Compact"/>
      </w:pPr>
      <w:r>
        <w:rPr>
          <w:bCs/>
          <w:b/>
        </w:rPr>
        <w:t xml:space="preserve">Multicultural Communities:</w:t>
      </w:r>
      <w:r>
        <w:t xml:space="preserve"> </w:t>
      </w:r>
      <w:r>
        <w:t xml:space="preserve">34% of Berlin residents from immigrant backgrounds needing culturally sensitive health advice.</w:t>
      </w:r>
    </w:p>
    <w:p>
      <w:pPr>
        <w:pStyle w:val="FirstParagraph"/>
      </w:pPr>
      <w:r>
        <w:t xml:space="preserve">The Marketing Plan strategically tailors engagement methods for each group, ensuring the Chemist brand resonates across Berlin's diverse demographics while maintaining German regulatory compliance.</w:t>
      </w:r>
    </w:p>
    <w:bookmarkEnd w:id="22"/>
    <w:bookmarkStart w:id="23" w:name="core-marketing-objectives-2024-2026"/>
    <w:p>
      <w:pPr>
        <w:pStyle w:val="Heading2"/>
      </w:pPr>
      <w:r>
        <w:t xml:space="preserve">4. Core Marketing Objectives (2024-2026)</w:t>
      </w:r>
    </w:p>
    <w:p>
      <w:pPr>
        <w:numPr>
          <w:ilvl w:val="0"/>
          <w:numId w:val="1003"/>
        </w:numPr>
        <w:pStyle w:val="Compact"/>
      </w:pPr>
      <w:r>
        <w:t xml:space="preserve">Attain 15,000 active customer relationships within 18 months of launch</w:t>
      </w:r>
    </w:p>
    <w:p>
      <w:pPr>
        <w:numPr>
          <w:ilvl w:val="0"/>
          <w:numId w:val="1003"/>
        </w:numPr>
        <w:pStyle w:val="Compact"/>
      </w:pPr>
      <w:r>
        <w:t xml:space="preserve">Reduce prescription wait times to under 30 minutes across all Germany Berlin locations</w:t>
      </w:r>
    </w:p>
    <w:p>
      <w:pPr>
        <w:numPr>
          <w:ilvl w:val="0"/>
          <w:numId w:val="1003"/>
        </w:numPr>
        <w:pStyle w:val="Compact"/>
      </w:pPr>
      <w:r>
        <w:t xml:space="preserve">Establish Berlin Chemist as the most digitally integrated pharmacy chain in Germany (measured via app engagement)</w:t>
      </w:r>
    </w:p>
    <w:p>
      <w:pPr>
        <w:numPr>
          <w:ilvl w:val="0"/>
          <w:numId w:val="1003"/>
        </w:numPr>
        <w:pStyle w:val="Compact"/>
      </w:pPr>
      <w:r>
        <w:t xml:space="preserve">Achieve 4.7+ average rating on Google Maps within 12 months</w:t>
      </w:r>
    </w:p>
    <w:bookmarkEnd w:id="23"/>
    <w:bookmarkStart w:id="27" w:name="Xb2b55b6847359af667a1efb96f1f99108660316"/>
    <w:p>
      <w:pPr>
        <w:pStyle w:val="Heading2"/>
      </w:pPr>
      <w:r>
        <w:t xml:space="preserve">5. Strategic Pillars: The Berlin Chemist Differentiation</w:t>
      </w:r>
    </w:p>
    <w:bookmarkStart w:id="24" w:name="X7b96957c4486135433a61527ac92617769e120f"/>
    <w:p>
      <w:pPr>
        <w:pStyle w:val="Heading3"/>
      </w:pPr>
      <w:r>
        <w:t xml:space="preserve">5.1 Digital Integration (Germany Berlin Tech Advantage)</w:t>
      </w:r>
    </w:p>
    <w:p>
      <w:pPr>
        <w:pStyle w:val="FirstParagraph"/>
      </w:pPr>
      <w:r>
        <w:t xml:space="preserve">Deploy a custom mobile app featuring:</w:t>
      </w:r>
    </w:p>
    <w:p>
      <w:pPr>
        <w:numPr>
          <w:ilvl w:val="0"/>
          <w:numId w:val="1004"/>
        </w:numPr>
        <w:pStyle w:val="Compact"/>
      </w:pPr>
      <w:r>
        <w:t xml:space="preserve">SMS appointment booking for same-day prescription pickup</w:t>
      </w:r>
    </w:p>
    <w:p>
      <w:pPr>
        <w:numPr>
          <w:ilvl w:val="0"/>
          <w:numId w:val="1004"/>
        </w:numPr>
        <w:pStyle w:val="Compact"/>
      </w:pPr>
      <w:r>
        <w:t xml:space="preserve">Digital health records synced with German electronic patient journals (ePA)</w:t>
      </w:r>
    </w:p>
    <w:p>
      <w:pPr>
        <w:numPr>
          <w:ilvl w:val="0"/>
          <w:numId w:val="1004"/>
        </w:numPr>
        <w:pStyle w:val="Compact"/>
      </w:pPr>
      <w:r>
        <w:t xml:space="preserve">Medication adherence reminders compliant with GDPR and German health data laws</w:t>
      </w:r>
    </w:p>
    <w:p>
      <w:pPr>
        <w:pStyle w:val="FirstParagraph"/>
      </w:pPr>
      <w:r>
        <w:t xml:space="preserve">This digital strategy transforms the Chemist into a 24/7 health companion, critical for Berlin's fast-paced lifestyle while meeting strict Germany privacy regulations.</w:t>
      </w:r>
    </w:p>
    <w:bookmarkEnd w:id="24"/>
    <w:bookmarkStart w:id="25" w:name="X46c9791fef396ac3e6fa02612172e91308aad5d"/>
    <w:p>
      <w:pPr>
        <w:pStyle w:val="Heading3"/>
      </w:pPr>
      <w:r>
        <w:t xml:space="preserve">5.2 Community Health Hubs (Berlin Localization)</w:t>
      </w:r>
    </w:p>
    <w:p>
      <w:pPr>
        <w:pStyle w:val="FirstParagraph"/>
      </w:pPr>
      <w:r>
        <w:t xml:space="preserve">Repurpose each Chemist location as neighborhood health centers through:</w:t>
      </w:r>
    </w:p>
    <w:p>
      <w:pPr>
        <w:numPr>
          <w:ilvl w:val="0"/>
          <w:numId w:val="1005"/>
        </w:numPr>
        <w:pStyle w:val="Compact"/>
      </w:pPr>
      <w:r>
        <w:t xml:space="preserve">Weekly free wellness workshops (e.g., "Diabetes Management for Berliners" with local doctors)</w:t>
      </w:r>
    </w:p>
    <w:p>
      <w:pPr>
        <w:numPr>
          <w:ilvl w:val="0"/>
          <w:numId w:val="1005"/>
        </w:numPr>
        <w:pStyle w:val="Compact"/>
      </w:pPr>
      <w:r>
        <w:t xml:space="preserve">Culturally tailored advice: Multilingual staff (English, Turkish, Arabic) addressing specific community needs</w:t>
      </w:r>
    </w:p>
    <w:p>
      <w:pPr>
        <w:numPr>
          <w:ilvl w:val="0"/>
          <w:numId w:val="1005"/>
        </w:numPr>
        <w:pStyle w:val="Compact"/>
      </w:pPr>
      <w:r>
        <w:t xml:space="preserve">Partnerships with Berlin sports clubs for injury prevention seminars</w:t>
      </w:r>
    </w:p>
    <w:p>
      <w:pPr>
        <w:pStyle w:val="FirstParagraph"/>
      </w:pPr>
      <w:r>
        <w:t xml:space="preserve">This builds deep community trust – essential for the Chemist brand to thrive in Germany's relationship-driven healthcare culture.</w:t>
      </w:r>
    </w:p>
    <w:bookmarkEnd w:id="25"/>
    <w:bookmarkStart w:id="26" w:name="X1717be87669ce52a05bf87cc0759ba401e31d82"/>
    <w:p>
      <w:pPr>
        <w:pStyle w:val="Heading3"/>
      </w:pPr>
      <w:r>
        <w:t xml:space="preserve">5.3 Premium Service Experience (Germany Brand Positioning)</w:t>
      </w:r>
    </w:p>
    <w:p>
      <w:pPr>
        <w:pStyle w:val="FirstParagraph"/>
      </w:pPr>
      <w:r>
        <w:t xml:space="preserve">Elevate service beyond standard dispensing through:</w:t>
      </w:r>
    </w:p>
    <w:p>
      <w:pPr>
        <w:numPr>
          <w:ilvl w:val="0"/>
          <w:numId w:val="1006"/>
        </w:numPr>
        <w:pStyle w:val="Compact"/>
      </w:pPr>
      <w:r>
        <w:t xml:space="preserve">Dedicated pharmacists for chronic condition management (e.g., 1:1 consultations for hypertension patients)</w:t>
      </w:r>
    </w:p>
    <w:p>
      <w:pPr>
        <w:numPr>
          <w:ilvl w:val="0"/>
          <w:numId w:val="1006"/>
        </w:numPr>
        <w:pStyle w:val="Compact"/>
      </w:pPr>
      <w:r>
        <w:t xml:space="preserve">Free home delivery within Berlin city limits (leveraging eco-friendly e-bikes)</w:t>
      </w:r>
    </w:p>
    <w:p>
      <w:pPr>
        <w:numPr>
          <w:ilvl w:val="0"/>
          <w:numId w:val="1006"/>
        </w:numPr>
        <w:pStyle w:val="Compact"/>
      </w:pPr>
      <w:r>
        <w:t xml:space="preserve">Premium product curation: German-sourced organic supplements and cruelty-free skincare</w:t>
      </w:r>
    </w:p>
    <w:p>
      <w:pPr>
        <w:pStyle w:val="FirstParagraph"/>
      </w:pPr>
      <w:r>
        <w:t xml:space="preserve">This premiumization strategy directly addresses the 72% of Berliners willing to pay more for exceptional service, positioning our Chemist as the healthcare standard in Germany Berlin.</w:t>
      </w:r>
    </w:p>
    <w:bookmarkEnd w:id="26"/>
    <w:bookmarkEnd w:id="27"/>
    <w:bookmarkStart w:id="28" w:name="budget-allocation-year-1"/>
    <w:p>
      <w:pPr>
        <w:pStyle w:val="Heading2"/>
      </w:pPr>
      <w:r>
        <w:t xml:space="preserve">6. Budget Allocation (Year 1)</w:t>
      </w:r>
    </w:p>
    <w:p>
      <w:pPr>
        <w:pStyle w:val="FirstParagraph"/>
      </w:pPr>
      <w:r>
        <w:t xml:space="preserve">Category</w:t>
      </w:r>
    </w:p>
    <w:p>
      <w:pPr>
        <w:pStyle w:val="BodyText"/>
      </w:pPr>
      <w:r>
        <w:t xml:space="preserve">Allocation (%)</w:t>
      </w:r>
    </w:p>
    <w:p>
      <w:pPr>
        <w:pStyle w:val="BodyText"/>
      </w:pPr>
      <w:r>
        <w:t xml:space="preserve">Key Germany Berlin Activities</w:t>
      </w:r>
    </w:p>
    <w:p>
      <w:pPr>
        <w:pStyle w:val="BodyText"/>
      </w:pPr>
      <w:r>
        <w:t xml:space="preserve">Digital Platform Development</w:t>
      </w:r>
    </w:p>
    <w:p>
      <w:pPr>
        <w:pStyle w:val="BodyText"/>
      </w:pPr>
      <w:r>
        <w:t xml:space="preserve">35%</w:t>
      </w:r>
    </w:p>
    <w:p>
      <w:pPr>
        <w:pStyle w:val="BodyText"/>
      </w:pPr>
      <w:r>
        <w:t xml:space="preserve">App creation, ePA integration, Berlin-specific UI testing</w:t>
      </w:r>
    </w:p>
    <w:p>
      <w:pPr>
        <w:pStyle w:val="BodyText"/>
      </w:pPr>
      <w:r>
        <w:t xml:space="preserve">Community Engagement</w:t>
      </w:r>
    </w:p>
    <w:p>
      <w:pPr>
        <w:pStyle w:val="BodyText"/>
      </w:pPr>
      <w:r>
        <w:t xml:space="preserve">28%</w:t>
      </w:r>
    </w:p>
    <w:p>
      <w:pPr>
        <w:pStyle w:val="BodyText"/>
      </w:pPr>
      <w:r>
        <w:t xml:space="preserve">Workshop series, multilingual staff training in Germany Berlin communities</w:t>
      </w:r>
    </w:p>
    <w:p>
      <w:pPr>
        <w:pStyle w:val="BodyText"/>
      </w:pPr>
      <w:r>
        <w:t xml:space="preserve">Premium Service Enhancement</w:t>
      </w:r>
    </w:p>
    <w:p>
      <w:pPr>
        <w:pStyle w:val="BodyText"/>
      </w:pPr>
      <w:r>
        <w:t xml:space="preserve">25%</w:t>
      </w:r>
    </w:p>
    <w:p>
      <w:pPr>
        <w:pStyle w:val="BodyText"/>
      </w:pPr>
      <w:r>
        <w:t xml:space="preserve">Pharmacist training, delivery fleet acquisition</w:t>
      </w:r>
    </w:p>
    <w:p>
      <w:pPr>
        <w:pStyle w:val="BodyText"/>
      </w:pPr>
      <w:r>
        <w:t xml:space="preserve">Digital Marketing (Germany Berlin Targeting)</w:t>
      </w:r>
    </w:p>
    <w:p>
      <w:pPr>
        <w:pStyle w:val="BodyText"/>
      </w:pPr>
      <w:r>
        <w:t xml:space="preserve">12%</w:t>
      </w:r>
    </w:p>
    <w:p>
      <w:pPr>
        <w:pStyle w:val="BodyText"/>
      </w:pPr>
      <w:r>
        <w:t xml:space="preserve">TikTok/Instagram campaigns targeting Berlin neighborhoods</w:t>
      </w:r>
    </w:p>
    <w:bookmarkEnd w:id="28"/>
    <w:bookmarkStart w:id="29" w:name="implementation-timeline"/>
    <w:p>
      <w:pPr>
        <w:pStyle w:val="Heading2"/>
      </w:pPr>
      <w:r>
        <w:t xml:space="preserve">7. Implementation Timeline</w:t>
      </w:r>
    </w:p>
    <w:p>
      <w:pPr>
        <w:pStyle w:val="FirstParagraph"/>
      </w:pPr>
      <w:r>
        <w:rPr>
          <w:bCs/>
          <w:b/>
        </w:rPr>
        <w:t xml:space="preserve">Q3 2024:</w:t>
      </w:r>
      <w:r>
        <w:t xml:space="preserve"> </w:t>
      </w:r>
      <w:r>
        <w:t xml:space="preserve">Launch pilot Chemist in Kreuzberg (Berlin's multicultural hub), deploy mobile app MVP, initiate community workshops.</w:t>
      </w:r>
    </w:p>
    <w:p>
      <w:pPr>
        <w:pStyle w:val="BodyText"/>
      </w:pPr>
      <w:r>
        <w:rPr>
          <w:bCs/>
          <w:b/>
        </w:rPr>
        <w:t xml:space="preserve">Q1 2025:</w:t>
      </w:r>
      <w:r>
        <w:t xml:space="preserve"> </w:t>
      </w:r>
      <w:r>
        <w:t xml:space="preserve">Expand to Friedrichshain, integrate with Berlin's public health networks, achieve ePA certification.</w:t>
      </w:r>
    </w:p>
    <w:p>
      <w:pPr>
        <w:pStyle w:val="BodyText"/>
      </w:pPr>
      <w:r>
        <w:rPr>
          <w:bCs/>
          <w:b/>
        </w:rPr>
        <w:t xml:space="preserve">Q3 2025:</w:t>
      </w:r>
      <w:r>
        <w:t xml:space="preserve"> </w:t>
      </w:r>
      <w:r>
        <w:t xml:space="preserve">Full city-wide rollout; launch premium chronic care program for Berlin residents over 60.</w:t>
      </w:r>
    </w:p>
    <w:p>
      <w:pPr>
        <w:pStyle w:val="BodyText"/>
      </w:pPr>
      <w:r>
        <w:t xml:space="preserve">This phased approach ensures the Marketing Plan adapts to Germany Berlin's urban complexity while building sustainable momentum.</w:t>
      </w:r>
    </w:p>
    <w:bookmarkEnd w:id="29"/>
    <w:bookmarkStart w:id="30" w:name="measurement-framework"/>
    <w:p>
      <w:pPr>
        <w:pStyle w:val="Heading2"/>
      </w:pPr>
      <w:r>
        <w:t xml:space="preserve">8. Measurement Framework</w:t>
      </w:r>
    </w:p>
    <w:p>
      <w:pPr>
        <w:pStyle w:val="FirstParagraph"/>
      </w:pPr>
      <w:r>
        <w:t xml:space="preserve">We track success through three lenses:</w:t>
      </w:r>
    </w:p>
    <w:p>
      <w:pPr>
        <w:numPr>
          <w:ilvl w:val="0"/>
          <w:numId w:val="1007"/>
        </w:numPr>
        <w:pStyle w:val="Compact"/>
      </w:pPr>
      <w:r>
        <w:rPr>
          <w:bCs/>
          <w:b/>
        </w:rPr>
        <w:t xml:space="preserve">Operational KPIs:</w:t>
      </w:r>
      <w:r>
        <w:t xml:space="preserve"> </w:t>
      </w:r>
      <w:r>
        <w:t xml:space="preserve">Average wait times, prescription accuracy rate (target: 99.8%), app adoption rate</w:t>
      </w:r>
    </w:p>
    <w:p>
      <w:pPr>
        <w:numPr>
          <w:ilvl w:val="0"/>
          <w:numId w:val="1007"/>
        </w:numPr>
        <w:pStyle w:val="Compact"/>
      </w:pPr>
      <w:r>
        <w:rPr>
          <w:bCs/>
          <w:b/>
        </w:rPr>
        <w:t xml:space="preserve">Business KPIs:</w:t>
      </w:r>
      <w:r>
        <w:t xml:space="preserve"> </w:t>
      </w:r>
      <w:r>
        <w:t xml:space="preserve">Customer acquisition cost (target: €22), repeat visit rate (target: 65%), premium service uptake</w:t>
      </w:r>
    </w:p>
    <w:p>
      <w:pPr>
        <w:numPr>
          <w:ilvl w:val="0"/>
          <w:numId w:val="1007"/>
        </w:numPr>
        <w:pStyle w:val="Compact"/>
      </w:pPr>
      <w:r>
        <w:rPr>
          <w:bCs/>
          <w:b/>
        </w:rPr>
        <w:t xml:space="preserve">Community KPIs:</w:t>
      </w:r>
      <w:r>
        <w:t xml:space="preserve"> </w:t>
      </w:r>
      <w:r>
        <w:t xml:space="preserve">Workshop participation, multilingual support usage, Berlin-specific social sentiment</w:t>
      </w:r>
    </w:p>
    <w:p>
      <w:pPr>
        <w:pStyle w:val="FirstParagraph"/>
      </w:pPr>
      <w:r>
        <w:t xml:space="preserve">All metrics are benchmarked against German industry standards while emphasizing Berlin's unique market dynamics. Regular quarterly reviews will ensure the Marketing Plan remains agile for Germany Berlin's evolving healthcare landscape.</w:t>
      </w:r>
    </w:p>
    <w:p>
      <w:pPr>
        <w:pStyle w:val="BodyText"/>
      </w:pPr>
      <w:r>
        <w:t xml:space="preserve">This comprehensive Marketing Plan positions the Berlin Chemist as more than a pharmacy – it establishes a new standard for healthcare delivery in Germany. By embedding digital innovation within culturally attuned community engagement and premium service, this strategy transforms how Berlin residents experience pharmaceutical care. Every initiative is meticulously designed to resonate with Germany's healthcare regulations while creating authentic value for Berlin's diverse population. The success of this Marketing Plan will define the future of the Chemist model not just in Berlin, but across Germany.</w:t>
      </w:r>
    </w:p>
    <w:bookmarkEnd w:id="30"/>
    <w:bookmarkStart w:id="31" w:name="X2794db1c51ffeb743b9e35ac856833a5d32053d"/>
    <w:p>
      <w:pPr>
        <w:pStyle w:val="Heading2"/>
      </w:pPr>
      <w:r>
        <w:t xml:space="preserve">Conclusion: The Future of Chemist in Germany Berlin</w:t>
      </w:r>
    </w:p>
    <w:p>
      <w:pPr>
        <w:pStyle w:val="FirstParagraph"/>
      </w:pPr>
      <w:r>
        <w:t xml:space="preserve">The Berlin Chemist Marketing Plan is a transformative blueprint for modern pharmaceutical services. It recognizes that in Germany, where healthcare is deeply personal and community-rooted, success comes from blending German regulatory excellence with Berlin's dynamic urban spirit. As this plan executes, the Chemist will evolve from a transactional endpoint into an indispensable health partner – making this initiative not just a business strategy, but a contribution to Berlin's wellness ecosystem. The future of healthcare in Germany Berlin begins here.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Berlin Chemist Pharmacy - Premium Healthcare Solutions</dc:title>
  <dc:creator/>
  <dc:language>en</dc:language>
  <cp:keywords/>
  <dcterms:created xsi:type="dcterms:W3CDTF">2025-12-12T10:50:46Z</dcterms:created>
  <dcterms:modified xsi:type="dcterms:W3CDTF">2025-12-12T10:50:46Z</dcterms:modified>
</cp:coreProperties>
</file>

<file path=docProps/custom.xml><?xml version="1.0" encoding="utf-8"?>
<Properties xmlns="http://schemas.openxmlformats.org/officeDocument/2006/custom-properties" xmlns:vt="http://schemas.openxmlformats.org/officeDocument/2006/docPropsVTypes"/>
</file>