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Jakarta</w:t>
      </w:r>
      <w:r>
        <w:t xml:space="preserve"> </w:t>
      </w:r>
      <w:r>
        <w:t xml:space="preserve">Chemist</w:t>
      </w:r>
      <w:r>
        <w:t xml:space="preserve"> </w:t>
      </w:r>
      <w:r>
        <w:t xml:space="preserve">Pharmacy</w:t>
      </w:r>
      <w:r>
        <w:t xml:space="preserve"> </w:t>
      </w:r>
      <w:r>
        <w:t xml:space="preserve">Expansion</w:t>
      </w:r>
    </w:p>
    <w:bookmarkStart w:id="32" w:name="X6869d8d4c86d952740056b668f039d0b2240a98"/>
    <w:p>
      <w:pPr>
        <w:pStyle w:val="Heading1"/>
      </w:pPr>
      <w:r>
        <w:t xml:space="preserve">Comprehensive Marketing Plan for Chemist Pharmacy Chain Expansion in Indonesia Jakarta</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pharmacy chain ("Chemist") across Jakarta, Indonesia. With 10.7 million residents and growing healthcare demands, Jakarta presents an unparalleled opportunity to dominate the pharmaceutical retail sector. Our plan leverages Jakarta's urban density, digital adoption rates (76% penetration), and unmet needs in accessible healthcare to position Chemist as the premier pharmacy destination in Indonesia Jakarta. This 24-month initiative targets 35 new locations, 30% market share growth in key districts, and $12M revenue by Year 2.</w:t>
      </w:r>
    </w:p>
    <w:bookmarkEnd w:id="20"/>
    <w:bookmarkStart w:id="21" w:name="Xddeb448db79935256547d19b6c451d2e280e35d"/>
    <w:p>
      <w:pPr>
        <w:pStyle w:val="Heading2"/>
      </w:pPr>
      <w:r>
        <w:t xml:space="preserve">Market Analysis: Jakarta's Pharmaceutical Landscape</w:t>
      </w:r>
    </w:p>
    <w:p>
      <w:pPr>
        <w:pStyle w:val="FirstParagraph"/>
      </w:pPr>
      <w:r>
        <w:t xml:space="preserve">Indonesia Jakarta’s pharmaceutical market is valued at $8.4B annually with 7.9% CAGR (Statista, 2023). Key insights drive our strategy:</w:t>
      </w:r>
    </w:p>
    <w:p>
      <w:pPr>
        <w:numPr>
          <w:ilvl w:val="0"/>
          <w:numId w:val="1001"/>
        </w:numPr>
        <w:pStyle w:val="Compact"/>
      </w:pPr>
      <w:r>
        <w:rPr>
          <w:bCs/>
          <w:b/>
        </w:rPr>
        <w:t xml:space="preserve">Urban Density Challenge:</w:t>
      </w:r>
      <w:r>
        <w:t xml:space="preserve"> </w:t>
      </w:r>
      <w:r>
        <w:t xml:space="preserve">15 million people in Greater Jakarta create intense competition for physical locations, requiring strategic site selection within residential hubs like South Jakarta and Bekasi.</w:t>
      </w:r>
    </w:p>
    <w:p>
      <w:pPr>
        <w:numPr>
          <w:ilvl w:val="0"/>
          <w:numId w:val="1001"/>
        </w:numPr>
        <w:pStyle w:val="Compact"/>
      </w:pPr>
      <w:r>
        <w:rPr>
          <w:bCs/>
          <w:b/>
        </w:rPr>
        <w:t xml:space="preserve">Regulatory Environment:</w:t>
      </w:r>
      <w:r>
        <w:t xml:space="preserve"> </w:t>
      </w:r>
      <w:r>
        <w:t xml:space="preserve">Compliance with BPOM (Indonesian FDA) regulations is non-negotiable. Our Chemist stores will implement digital tracking for all pharmaceuticals to meet Indonesia’s stringent drug monitoring standards.</w:t>
      </w:r>
    </w:p>
    <w:p>
      <w:pPr>
        <w:numPr>
          <w:ilvl w:val="0"/>
          <w:numId w:val="1001"/>
        </w:numPr>
        <w:pStyle w:val="Compact"/>
      </w:pPr>
      <w:r>
        <w:rPr>
          <w:bCs/>
          <w:b/>
        </w:rPr>
        <w:t xml:space="preserve">Digital Shift:</w:t>
      </w:r>
      <w:r>
        <w:t xml:space="preserve"> </w:t>
      </w:r>
      <w:r>
        <w:t xml:space="preserve">68% of Jakarta residents use mobile apps for health services (eHealth Survey, 2023). This validates our omnichannel approach where Chemist integrates physical stores with telehealth services.</w:t>
      </w:r>
    </w:p>
    <w:p>
      <w:pPr>
        <w:numPr>
          <w:ilvl w:val="0"/>
          <w:numId w:val="1001"/>
        </w:numPr>
        <w:pStyle w:val="Compact"/>
      </w:pPr>
      <w:r>
        <w:rPr>
          <w:bCs/>
          <w:b/>
        </w:rPr>
        <w:t xml:space="preserve">Cultural Nuance:</w:t>
      </w:r>
      <w:r>
        <w:t xml:space="preserve"> </w:t>
      </w:r>
      <w:r>
        <w:t xml:space="preserve">Traditional medicine integration is critical—34% of Jakarta households combine herbal remedies with pharmaceuticals. Our Chemist product mix will include curated "Traditional Wellness" sections featuring endorsed Indonesian herbal products.</w:t>
      </w:r>
    </w:p>
    <w:bookmarkEnd w:id="21"/>
    <w:bookmarkStart w:id="22" w:name="target-audience-segmentation"/>
    <w:p>
      <w:pPr>
        <w:pStyle w:val="Heading2"/>
      </w:pPr>
      <w:r>
        <w:t xml:space="preserve">Target Audience Segmentation</w:t>
      </w:r>
    </w:p>
    <w:p>
      <w:pPr>
        <w:pStyle w:val="FirstParagraph"/>
      </w:pPr>
      <w:r>
        <w:t xml:space="preserve">We’ve defined three priority segments for our Chemist strategy in Indonesia Jakarta:</w:t>
      </w:r>
    </w:p>
    <w:p>
      <w:pPr>
        <w:numPr>
          <w:ilvl w:val="0"/>
          <w:numId w:val="1002"/>
        </w:numPr>
        <w:pStyle w:val="Compact"/>
      </w:pPr>
      <w:r>
        <w:rPr>
          <w:bCs/>
          <w:b/>
        </w:rPr>
        <w:t xml:space="preserve">Busy Urban Professionals (45%):</w:t>
      </w:r>
      <w:r>
        <w:t xml:space="preserve"> </w:t>
      </w:r>
      <w:r>
        <w:t xml:space="preserve">Ages 28-45, salary &gt;Rp 10M/month. Seek time-efficient healthcare with same-day prescription fulfillment and corporate wellness partnerships. Willing to pay premium for convenience.</w:t>
      </w:r>
    </w:p>
    <w:p>
      <w:pPr>
        <w:numPr>
          <w:ilvl w:val="0"/>
          <w:numId w:val="1002"/>
        </w:numPr>
        <w:pStyle w:val="Compact"/>
      </w:pPr>
      <w:r>
        <w:rPr>
          <w:bCs/>
          <w:b/>
        </w:rPr>
        <w:t xml:space="preserve">Family Caregivers (35%):</w:t>
      </w:r>
      <w:r>
        <w:t xml:space="preserve"> </w:t>
      </w:r>
      <w:r>
        <w:t xml:space="preserve">Primary decision-makers in households (ages 30-55). Prioritize pediatric care, family health bundles, and trusted pharmacist consultations. Responsive to community health workshops.</w:t>
      </w:r>
    </w:p>
    <w:p>
      <w:pPr>
        <w:numPr>
          <w:ilvl w:val="0"/>
          <w:numId w:val="1002"/>
        </w:numPr>
        <w:pStyle w:val="Compact"/>
      </w:pPr>
      <w:r>
        <w:rPr>
          <w:bCs/>
          <w:b/>
        </w:rPr>
        <w:t xml:space="preserve">Senior Citizens (20%):</w:t>
      </w:r>
      <w:r>
        <w:t xml:space="preserve"> </w:t>
      </w:r>
      <w:r>
        <w:t xml:space="preserve">&gt;60 years old in Jakarta’s senior communities. Require accessible store layouts, medication adherence programs, and free blood pressure checks—key for Chemist brand loyalty.</w:t>
      </w:r>
    </w:p>
    <w:bookmarkEnd w:id="22"/>
    <w:bookmarkStart w:id="23" w:name="marketing-objectives-18-month-horizon"/>
    <w:p>
      <w:pPr>
        <w:pStyle w:val="Heading2"/>
      </w:pPr>
      <w:r>
        <w:t xml:space="preserve">Marketing Objectives (18-Month Horizon)</w:t>
      </w:r>
    </w:p>
    <w:p>
      <w:pPr>
        <w:numPr>
          <w:ilvl w:val="0"/>
          <w:numId w:val="1003"/>
        </w:numPr>
        <w:pStyle w:val="Compact"/>
      </w:pPr>
      <w:r>
        <w:t xml:space="preserve">Secure 35 strategically located Chemist stores across Jakarta by Q4 2025</w:t>
      </w:r>
    </w:p>
    <w:p>
      <w:pPr>
        <w:numPr>
          <w:ilvl w:val="0"/>
          <w:numId w:val="1003"/>
        </w:numPr>
        <w:pStyle w:val="Compact"/>
      </w:pPr>
      <w:r>
        <w:t xml:space="preserve">Achieve 18% brand recall among Jakarta urban households (from 3% baseline)</w:t>
      </w:r>
    </w:p>
    <w:p>
      <w:pPr>
        <w:numPr>
          <w:ilvl w:val="0"/>
          <w:numId w:val="1003"/>
        </w:numPr>
        <w:pStyle w:val="Compact"/>
      </w:pPr>
      <w:r>
        <w:t xml:space="preserve">Attain average transaction value of Rp 175,000 through bundled health offerings</w:t>
      </w:r>
    </w:p>
    <w:p>
      <w:pPr>
        <w:numPr>
          <w:ilvl w:val="0"/>
          <w:numId w:val="1003"/>
        </w:numPr>
        <w:pStyle w:val="Compact"/>
      </w:pPr>
      <w:r>
        <w:t xml:space="preserve">Grow digital engagement to 45,000 monthly app users via Chemist’s Indonesia Jakarta health platform</w:t>
      </w:r>
    </w:p>
    <w:bookmarkEnd w:id="23"/>
    <w:bookmarkStart w:id="28" w:name="integrated-marketing-strategies"/>
    <w:p>
      <w:pPr>
        <w:pStyle w:val="Heading2"/>
      </w:pPr>
      <w:r>
        <w:t xml:space="preserve">Integrated Marketing Strategies</w:t>
      </w:r>
    </w:p>
    <w:bookmarkStart w:id="24" w:name="product-strategy-beyond-basic-pharmacies"/>
    <w:p>
      <w:pPr>
        <w:pStyle w:val="Heading3"/>
      </w:pPr>
      <w:r>
        <w:t xml:space="preserve">Product Strategy: Beyond Basic Pharmacies</w:t>
      </w:r>
    </w:p>
    <w:p>
      <w:pPr>
        <w:pStyle w:val="FirstParagraph"/>
      </w:pPr>
      <w:r>
        <w:t xml:space="preserve">Chemist stores will differentiate through:</w:t>
      </w:r>
    </w:p>
    <w:p>
      <w:pPr>
        <w:numPr>
          <w:ilvl w:val="0"/>
          <w:numId w:val="1004"/>
        </w:numPr>
        <w:pStyle w:val="Compact"/>
      </w:pPr>
      <w:r>
        <w:rPr>
          <w:bCs/>
          <w:b/>
        </w:rPr>
        <w:t xml:space="preserve">Clinical Innovation:</w:t>
      </w:r>
      <w:r>
        <w:t xml:space="preserve"> </w:t>
      </w:r>
      <w:r>
        <w:t xml:space="preserve">On-site telemedicine kiosks partnering with Indonesian hospitals (e.g., Cipto Mangunkusumo) for instant doctor consultations within the Chemist store.</w:t>
      </w:r>
    </w:p>
    <w:p>
      <w:pPr>
        <w:numPr>
          <w:ilvl w:val="0"/>
          <w:numId w:val="1004"/>
        </w:numPr>
        <w:pStyle w:val="Compact"/>
      </w:pPr>
      <w:r>
        <w:rPr>
          <w:bCs/>
          <w:b/>
        </w:rPr>
        <w:t xml:space="preserve">Localized Wellness Bundles:</w:t>
      </w:r>
      <w:r>
        <w:t xml:space="preserve"> </w:t>
      </w:r>
      <w:r>
        <w:t xml:space="preserve">"Jakarta Health Packs" including diabetes management kits, Jakarta-specific allergy relief (due to high pollen counts in urban zones), and halal-certified supplements.</w:t>
      </w:r>
    </w:p>
    <w:p>
      <w:pPr>
        <w:numPr>
          <w:ilvl w:val="0"/>
          <w:numId w:val="1004"/>
        </w:numPr>
        <w:pStyle w:val="Compact"/>
      </w:pPr>
      <w:r>
        <w:rPr>
          <w:bCs/>
          <w:b/>
        </w:rPr>
        <w:t xml:space="preserve">Sustainability Initiative:</w:t>
      </w:r>
      <w:r>
        <w:t xml:space="preserve"> </w:t>
      </w:r>
      <w:r>
        <w:t xml:space="preserve">Zero-waste packaging program endorsed by Jakarta Environmental Agency, appealing to eco-conscious residents.</w:t>
      </w:r>
    </w:p>
    <w:bookmarkEnd w:id="24"/>
    <w:bookmarkStart w:id="25" w:name="pricing-strategy-value-based-positioning"/>
    <w:p>
      <w:pPr>
        <w:pStyle w:val="Heading3"/>
      </w:pPr>
      <w:r>
        <w:t xml:space="preserve">Pricing Strategy: Value-Based Positioning</w:t>
      </w:r>
    </w:p>
    <w:p>
      <w:pPr>
        <w:pStyle w:val="FirstParagraph"/>
      </w:pPr>
      <w:r>
        <w:t xml:space="preserve">Chemist will implement tiered pricing aligned with Jakarta’s economic diversity:</w:t>
      </w:r>
    </w:p>
    <w:p>
      <w:pPr>
        <w:numPr>
          <w:ilvl w:val="0"/>
          <w:numId w:val="1005"/>
        </w:numPr>
        <w:pStyle w:val="Compact"/>
      </w:pPr>
      <w:r>
        <w:rPr>
          <w:bCs/>
          <w:b/>
        </w:rPr>
        <w:t xml:space="preserve">Standard Pharmacies:</w:t>
      </w:r>
      <w:r>
        <w:t xml:space="preserve"> </w:t>
      </w:r>
      <w:r>
        <w:t xml:space="preserve">Competitive pricing matching major chains (e.g., Guardian, Apotek Kimia Farma) for essentials.</w:t>
      </w:r>
    </w:p>
    <w:p>
      <w:pPr>
        <w:numPr>
          <w:ilvl w:val="0"/>
          <w:numId w:val="1005"/>
        </w:numPr>
        <w:pStyle w:val="Compact"/>
      </w:pPr>
      <w:r>
        <w:rPr>
          <w:bCs/>
          <w:b/>
        </w:rPr>
        <w:t xml:space="preserve">Premium Clinics:</w:t>
      </w:r>
      <w:r>
        <w:t xml:space="preserve"> </w:t>
      </w:r>
      <w:r>
        <w:t xml:space="preserve">15-20% premium for telemedicine and personalized health plans in high-income areas (South Jakarta).</w:t>
      </w:r>
    </w:p>
    <w:p>
      <w:pPr>
        <w:numPr>
          <w:ilvl w:val="0"/>
          <w:numId w:val="1005"/>
        </w:numPr>
        <w:pStyle w:val="Compact"/>
      </w:pPr>
      <w:r>
        <w:rPr>
          <w:bCs/>
          <w:b/>
        </w:rPr>
        <w:t xml:space="preserve">Community Discounts:</w:t>
      </w:r>
      <w:r>
        <w:t xml:space="preserve"> </w:t>
      </w:r>
      <w:r>
        <w:t xml:space="preserve">"Jakarta Care Program" offering 20% off for senior citizens and low-income families through partnerships with local community centers.</w:t>
      </w:r>
    </w:p>
    <w:bookmarkEnd w:id="25"/>
    <w:bookmarkStart w:id="26" w:name="Xd805ee25fb5a8c2106442e727fd06e78cc70bcd"/>
    <w:p>
      <w:pPr>
        <w:pStyle w:val="Heading3"/>
      </w:pPr>
      <w:r>
        <w:t xml:space="preserve">Place Strategy: Hyper-Local Store Placement</w:t>
      </w:r>
    </w:p>
    <w:p>
      <w:pPr>
        <w:pStyle w:val="FirstParagraph"/>
      </w:pPr>
      <w:r>
        <w:t xml:space="preserve">No other Chemist chain operates in Jakarta’s prime residential corridors. Our locations will target:</w:t>
      </w:r>
    </w:p>
    <w:p>
      <w:pPr>
        <w:numPr>
          <w:ilvl w:val="0"/>
          <w:numId w:val="1006"/>
        </w:numPr>
        <w:pStyle w:val="Compact"/>
      </w:pPr>
      <w:r>
        <w:t xml:space="preserve">12 stores in high-traffic business districts (Mega Kuningan, Sudirman Central Business District)</w:t>
      </w:r>
    </w:p>
    <w:p>
      <w:pPr>
        <w:numPr>
          <w:ilvl w:val="0"/>
          <w:numId w:val="1006"/>
        </w:numPr>
        <w:pStyle w:val="Compact"/>
      </w:pPr>
      <w:r>
        <w:t xml:space="preserve">15 stores in family-oriented neighborhoods (Pasar Minggu, Cipete)</w:t>
      </w:r>
    </w:p>
    <w:p>
      <w:pPr>
        <w:numPr>
          <w:ilvl w:val="0"/>
          <w:numId w:val="1006"/>
        </w:numPr>
        <w:pStyle w:val="Compact"/>
      </w:pPr>
      <w:r>
        <w:t xml:space="preserve">8 mobile Chemist units serving remote Jakarta communities via partnership with Gojek</w:t>
      </w:r>
    </w:p>
    <w:bookmarkEnd w:id="26"/>
    <w:bookmarkStart w:id="27" w:name="X8bf9b154ffba993fc22e096186da3fc9370adee"/>
    <w:p>
      <w:pPr>
        <w:pStyle w:val="Heading3"/>
      </w:pPr>
      <w:r>
        <w:t xml:space="preserve">Promotion Strategy: Digital-First Community Engagement</w:t>
      </w:r>
    </w:p>
    <w:p>
      <w:pPr>
        <w:pStyle w:val="FirstParagraph"/>
      </w:pPr>
      <w:r>
        <w:t xml:space="preserve">Our Indonesia Jakarta marketing mix focuses on trust-building:</w:t>
      </w:r>
    </w:p>
    <w:p>
      <w:pPr>
        <w:numPr>
          <w:ilvl w:val="0"/>
          <w:numId w:val="1007"/>
        </w:numPr>
        <w:pStyle w:val="Compact"/>
      </w:pPr>
      <w:r>
        <w:rPr>
          <w:bCs/>
          <w:b/>
        </w:rPr>
        <w:t xml:space="preserve">Localized Social Campaigns:</w:t>
      </w:r>
      <w:r>
        <w:t xml:space="preserve"> </w:t>
      </w:r>
      <w:r>
        <w:t xml:space="preserve">#ChemistJakarta TikTok challenges featuring pharmacist-led wellness tips, leveraging Jakarta influencers like @JktHealthGuide (1.2M followers).</w:t>
      </w:r>
    </w:p>
    <w:p>
      <w:pPr>
        <w:numPr>
          <w:ilvl w:val="0"/>
          <w:numId w:val="1007"/>
        </w:numPr>
        <w:pStyle w:val="Compact"/>
      </w:pPr>
      <w:r>
        <w:rPr>
          <w:bCs/>
          <w:b/>
        </w:rPr>
        <w:t xml:space="preserve">Community Health Events:</w:t>
      </w:r>
      <w:r>
        <w:t xml:space="preserve"> </w:t>
      </w:r>
      <w:r>
        <w:t xml:space="preserve">Monthly free health screenings at malls across Jakarta, co-hosted with local mosques/churches to build cultural trust.</w:t>
      </w:r>
    </w:p>
    <w:p>
      <w:pPr>
        <w:numPr>
          <w:ilvl w:val="0"/>
          <w:numId w:val="1007"/>
        </w:numPr>
        <w:pStyle w:val="Compact"/>
      </w:pPr>
      <w:r>
        <w:rPr>
          <w:bCs/>
          <w:b/>
        </w:rPr>
        <w:t xml:space="preserve">Digital Ecosystem:</w:t>
      </w:r>
      <w:r>
        <w:t xml:space="preserve"> </w:t>
      </w:r>
      <w:r>
        <w:t xml:space="preserve">"Chemist App" offering prescription refills, medication reminders synced to Indonesian public holidays (e.g., Eid), and real-time store inventory in Jakarta districts.</w:t>
      </w:r>
    </w:p>
    <w:p>
      <w:pPr>
        <w:numPr>
          <w:ilvl w:val="0"/>
          <w:numId w:val="1007"/>
        </w:numPr>
        <w:pStyle w:val="Compact"/>
      </w:pPr>
      <w:r>
        <w:rPr>
          <w:bCs/>
          <w:b/>
        </w:rPr>
        <w:t xml:space="preserve">Partnership Leverage:</w:t>
      </w:r>
      <w:r>
        <w:t xml:space="preserve"> </w:t>
      </w:r>
      <w:r>
        <w:t xml:space="preserve">Collaborations with Pertamina hospitals for employee health programs and GoTo Group for co-branded digital coupons targeting Jakarta commuters.</w:t>
      </w:r>
    </w:p>
    <w:bookmarkEnd w:id="27"/>
    <w:bookmarkEnd w:id="28"/>
    <w:bookmarkStart w:id="29" w:name="budget-allocation"/>
    <w:p>
      <w:pPr>
        <w:pStyle w:val="Heading2"/>
      </w:pPr>
      <w:r>
        <w:t xml:space="preserve">Budget Allocation</w:t>
      </w:r>
    </w:p>
    <w:p>
      <w:pPr>
        <w:pStyle w:val="FirstParagraph"/>
      </w:pPr>
      <w:r>
        <w:t xml:space="preserve">Marketing Activity</w:t>
      </w:r>
    </w:p>
    <w:p>
      <w:pPr>
        <w:pStyle w:val="BodyText"/>
      </w:pPr>
      <w:r>
        <w:t xml:space="preserve">Allocation (Rp)</w:t>
      </w:r>
    </w:p>
    <w:p>
      <w:pPr>
        <w:pStyle w:val="BodyText"/>
      </w:pPr>
      <w:r>
        <w:t xml:space="preserve">Target Outcome</w:t>
      </w:r>
    </w:p>
    <w:p>
      <w:pPr>
        <w:pStyle w:val="BodyText"/>
      </w:pPr>
      <w:r>
        <w:t xml:space="preserve">Store Launch &amp; Interior Design</w:t>
      </w:r>
    </w:p>
    <w:p>
      <w:pPr>
        <w:pStyle w:val="BodyText"/>
      </w:pPr>
      <w:r>
        <w:t xml:space="preserve">Rp 28,500,000,000</w:t>
      </w:r>
    </w:p>
    <w:p>
      <w:pPr>
        <w:pStyle w:val="BodyText"/>
      </w:pPr>
      <w:r>
        <w:t xml:space="preserve">35 new Chemist locations in Jakarta</w:t>
      </w:r>
    </w:p>
    <w:p>
      <w:pPr>
        <w:pStyle w:val="BodyText"/>
      </w:pPr>
      <w:r>
        <w:t xml:space="preserve">Digital Platform Development</w:t>
      </w:r>
    </w:p>
    <w:p>
      <w:pPr>
        <w:pStyle w:val="BodyText"/>
      </w:pPr>
      <w:r>
        <w:t xml:space="preserve">Chemist App with telemedicine integration</w:t>
      </w:r>
    </w:p>
    <w:p>
      <w:pPr>
        <w:pStyle w:val="BodyText"/>
      </w:pPr>
      <w:r>
        <w:t xml:space="preserve">Community Health Campaigns</w:t>
      </w:r>
    </w:p>
    <w:p>
      <w:pPr>
        <w:pStyle w:val="BodyText"/>
      </w:pPr>
      <w:r>
        <w:t xml:space="preserve">Rp 3,200,000,000</w:t>
      </w:r>
    </w:p>
    <w:p>
      <w:pPr>
        <w:pStyle w:val="BodyText"/>
      </w:pPr>
      <w:r>
        <w:t xml:space="preserve">52 local health events across Jakarta districts</w:t>
      </w:r>
    </w:p>
    <w:p>
      <w:pPr>
        <w:pStyle w:val="BodyText"/>
      </w:pPr>
      <w:r>
        <w:t xml:space="preserve">Influencer &amp; Social Media</w:t>
      </w:r>
    </w:p>
    <w:p>
      <w:pPr>
        <w:pStyle w:val="BodyText"/>
      </w:pPr>
      <w:r>
        <w:t xml:space="preserve">Brand awareness in 1M+ Jakarta households</w:t>
      </w:r>
    </w:p>
    <w:p>
      <w:pPr>
        <w:pStyle w:val="BodyText"/>
      </w:pPr>
      <w:r>
        <w:t xml:space="preserve">Training &amp; Compliance</w:t>
      </w:r>
    </w:p>
    <w:p>
      <w:pPr>
        <w:pStyle w:val="BodyText"/>
      </w:pPr>
      <w:r>
        <w:t xml:space="preserve">BPOM-certified pharmacist teams for Chemist stores</w:t>
      </w:r>
    </w:p>
    <w:bookmarkEnd w:id="29"/>
    <w:bookmarkStart w:id="30" w:name="evaluation-metrics"/>
    <w:p>
      <w:pPr>
        <w:pStyle w:val="Heading2"/>
      </w:pPr>
      <w:r>
        <w:t xml:space="preserve">Evaluation Metrics</w:t>
      </w:r>
    </w:p>
    <w:p>
      <w:pPr>
        <w:pStyle w:val="FirstParagraph"/>
      </w:pPr>
      <w:r>
        <w:t xml:space="preserve">We measure success through Jakarta-specific KPIs:</w:t>
      </w:r>
    </w:p>
    <w:p>
      <w:pPr>
        <w:numPr>
          <w:ilvl w:val="0"/>
          <w:numId w:val="1008"/>
        </w:numPr>
        <w:pStyle w:val="Compact"/>
      </w:pPr>
      <w:r>
        <w:rPr>
          <w:bCs/>
          <w:b/>
        </w:rPr>
        <w:t xml:space="preserve">Store Performance:</w:t>
      </w:r>
      <w:r>
        <w:t xml:space="preserve"> </w:t>
      </w:r>
      <w:r>
        <w:t xml:space="preserve">Foot traffic conversion rate (target: 18% in high-density areas)</w:t>
      </w:r>
    </w:p>
    <w:p>
      <w:pPr>
        <w:numPr>
          <w:ilvl w:val="0"/>
          <w:numId w:val="1008"/>
        </w:numPr>
        <w:pStyle w:val="Compact"/>
      </w:pPr>
      <w:r>
        <w:rPr>
          <w:bCs/>
          <w:b/>
        </w:rPr>
        <w:t xml:space="preserve">Digital Engagement:</w:t>
      </w:r>
      <w:r>
        <w:t xml:space="preserve"> </w:t>
      </w:r>
      <w:r>
        <w:t xml:space="preserve">App download rate per store (target: 3,500/month/store)</w:t>
      </w:r>
    </w:p>
    <w:p>
      <w:pPr>
        <w:numPr>
          <w:ilvl w:val="0"/>
          <w:numId w:val="1008"/>
        </w:numPr>
        <w:pStyle w:val="Compact"/>
      </w:pPr>
      <w:r>
        <w:rPr>
          <w:bCs/>
          <w:b/>
        </w:rPr>
        <w:t xml:space="preserve">Community Impact:</w:t>
      </w:r>
      <w:r>
        <w:t xml:space="preserve"> </w:t>
      </w:r>
      <w:r>
        <w:t xml:space="preserve">Number of Jakarta residents enrolled in Chemist’s health programs (target: 12,000 by Year 2)</w:t>
      </w:r>
    </w:p>
    <w:p>
      <w:pPr>
        <w:numPr>
          <w:ilvl w:val="0"/>
          <w:numId w:val="1008"/>
        </w:numPr>
        <w:pStyle w:val="Compact"/>
      </w:pPr>
      <w:r>
        <w:rPr>
          <w:bCs/>
          <w:b/>
        </w:rPr>
        <w:t xml:space="preserve">Social Proof:</w:t>
      </w:r>
      <w:r>
        <w:t xml:space="preserve"> </w:t>
      </w:r>
      <w:r>
        <w:t xml:space="preserve">Net Promoter Score (NPS) among Indonesian customers (target: 45+)</w:t>
      </w:r>
    </w:p>
    <w:bookmarkEnd w:id="30"/>
    <w:bookmarkStart w:id="31" w:name="conclusion"/>
    <w:p>
      <w:pPr>
        <w:pStyle w:val="Heading2"/>
      </w:pPr>
      <w:r>
        <w:t xml:space="preserve">Conclusion</w:t>
      </w:r>
    </w:p>
    <w:p>
      <w:pPr>
        <w:pStyle w:val="FirstParagraph"/>
      </w:pPr>
      <w:r>
        <w:t xml:space="preserve">This Marketing Plan positions Chemist not merely as a pharmacy but as Jakarta’s health ecosystem partner. By embedding ourselves within Indonesia Jakarta’s cultural fabric through hyper-localized services, digital innovation, and community trust-building, we will transform the Chemist brand from a transactional retail point into an indispensable healthcare companion. The proposed 24-month strategy ensures sustainable growth while meeting Indonesia’s regulatory requirements and addressing Jakarta’s unique urban health challenges. With careful execution across all critical touchpoints—from BPOM-compliant product sourcing to neighborhood-level engagement—Chemist will become synonymous with reliable, accessible healthcare in Indonesia Jakarta.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Jakarta Chemist Pharmacy Expansion</dc:title>
  <dc:creator/>
  <dc:language>en</dc:language>
  <cp:keywords/>
  <dcterms:created xsi:type="dcterms:W3CDTF">2026-07-23T13:23:19Z</dcterms:created>
  <dcterms:modified xsi:type="dcterms:W3CDTF">2026-07-23T13:23:19Z</dcterms:modified>
</cp:coreProperties>
</file>

<file path=docProps/custom.xml><?xml version="1.0" encoding="utf-8"?>
<Properties xmlns="http://schemas.openxmlformats.org/officeDocument/2006/custom-properties" xmlns:vt="http://schemas.openxmlformats.org/officeDocument/2006/docPropsVTypes"/>
</file>