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w:t>
      </w:r>
      <w:r>
        <w:t xml:space="preserve"> </w:t>
      </w:r>
      <w:r>
        <w:t xml:space="preserve">Tehran</w:t>
      </w:r>
      <w:r>
        <w:t xml:space="preserve"> </w:t>
      </w:r>
      <w:r>
        <w:t xml:space="preserve">Market</w:t>
      </w:r>
      <w:r>
        <w:t xml:space="preserve"> </w:t>
      </w:r>
      <w:r>
        <w:t xml:space="preserve">Entry</w:t>
      </w:r>
    </w:p>
    <w:bookmarkStart w:id="33" w:name="X752a0f0d4f3bb4f0dc274b4b085e527ee4dcede"/>
    <w:p>
      <w:pPr>
        <w:pStyle w:val="Heading1"/>
      </w:pPr>
      <w:r>
        <w:t xml:space="preserve">Comprehensive Marketing Plan for Chemist: Dominating the Pharmaceutical Retail Landscape in Tehran, Iran</w:t>
      </w:r>
    </w:p>
    <w:bookmarkStart w:id="20" w:name="i.-executive-summary"/>
    <w:p>
      <w:pPr>
        <w:pStyle w:val="Heading2"/>
      </w:pPr>
      <w:r>
        <w:t xml:space="preserve">I. Executive Summary</w:t>
      </w:r>
    </w:p>
    <w:p>
      <w:pPr>
        <w:pStyle w:val="FirstParagraph"/>
      </w:pPr>
      <w:r>
        <w:t xml:space="preserve">This strategic marketing plan outlines the market entry and expansion strategy for "Chemist," a premium pharmaceutical retail chain, targeting Tehran, Iran's capital with a population exceeding 9 million. Leveraging Iran's rapidly growing healthcare sector (projected at 7% CAGR until 2028) and Tehran's status as the nation's primary medical hub, Chemist will establish itself as the leading pharmacy destination through premium service differentiation, digital integration, and culturally resonant community engagement. Our 3-year roadmap targets 15% market share in Tehran's urban pharmacy segment by Year 3 through a $4.2M investment focused on strategic store placement, technology adoption, and hyper-localized marketing.</w:t>
      </w:r>
    </w:p>
    <w:bookmarkEnd w:id="20"/>
    <w:bookmarkStart w:id="21" w:name="ii.-market-analysis-iran-tehran-context"/>
    <w:p>
      <w:pPr>
        <w:pStyle w:val="Heading2"/>
      </w:pPr>
      <w:r>
        <w:t xml:space="preserve">II. Market Analysis: Iran Tehran Context</w:t>
      </w:r>
    </w:p>
    <w:p>
      <w:pPr>
        <w:pStyle w:val="FirstParagraph"/>
      </w:pPr>
      <w:r>
        <w:t xml:space="preserve">Tehran represents Iran's most lucrative pharmaceutical market, accounting for 38% of national retail pharmacy sales ($1.2B annually). Key drivers include:</w:t>
      </w:r>
    </w:p>
    <w:p>
      <w:pPr>
        <w:numPr>
          <w:ilvl w:val="0"/>
          <w:numId w:val="1001"/>
        </w:numPr>
        <w:pStyle w:val="Compact"/>
      </w:pPr>
      <w:r>
        <w:rPr>
          <w:bCs/>
          <w:b/>
        </w:rPr>
        <w:t xml:space="preserve">Demographics:</w:t>
      </w:r>
      <w:r>
        <w:t xml:space="preserve"> </w:t>
      </w:r>
      <w:r>
        <w:t xml:space="preserve">70% of Tehran residents are aged 15-54 (prime healthcare consumers), with rising middle-class demand for premium health products</w:t>
      </w:r>
    </w:p>
    <w:p>
      <w:pPr>
        <w:numPr>
          <w:ilvl w:val="0"/>
          <w:numId w:val="1001"/>
        </w:numPr>
        <w:pStyle w:val="Compact"/>
      </w:pPr>
      <w:r>
        <w:rPr>
          <w:bCs/>
          <w:b/>
        </w:rPr>
        <w:t xml:space="preserve">Regulatory Environment:</w:t>
      </w:r>
      <w:r>
        <w:t xml:space="preserve"> </w:t>
      </w:r>
      <w:r>
        <w:t xml:space="preserve">Iran's Ministry of Health mandates strict quality controls, creating barriers for competitors lacking certified supply chains</w:t>
      </w:r>
    </w:p>
    <w:p>
      <w:pPr>
        <w:numPr>
          <w:ilvl w:val="0"/>
          <w:numId w:val="1001"/>
        </w:numPr>
        <w:pStyle w:val="Compact"/>
      </w:pPr>
      <w:r>
        <w:rPr>
          <w:bCs/>
          <w:b/>
        </w:rPr>
        <w:t xml:space="preserve">Competitive Gap:</w:t>
      </w:r>
      <w:r>
        <w:t xml:space="preserve"> </w:t>
      </w:r>
      <w:r>
        <w:t xml:space="preserve">Dominated by 120+ local chains (e.g., Shahrzad, Farabi) offering low-cost generic drugs but limited clinical support – 83% of consumers cite "lack of professional consultation" as a top frustration (Iranian Medical Association, 2023)</w:t>
      </w:r>
    </w:p>
    <w:bookmarkEnd w:id="21"/>
    <w:bookmarkStart w:id="22" w:name="iii.-target-audience-segmentation"/>
    <w:p>
      <w:pPr>
        <w:pStyle w:val="Heading2"/>
      </w:pPr>
      <w:r>
        <w:t xml:space="preserve">III. Target Audience Segmentation</w:t>
      </w:r>
    </w:p>
    <w:p>
      <w:pPr>
        <w:pStyle w:val="FirstParagraph"/>
      </w:pPr>
      <w:r>
        <w:t xml:space="preserve">Chemist will focus on three high-value segments in Tehran:</w:t>
      </w:r>
    </w:p>
    <w:p>
      <w:pPr>
        <w:numPr>
          <w:ilvl w:val="0"/>
          <w:numId w:val="1002"/>
        </w:numPr>
        <w:pStyle w:val="Compact"/>
      </w:pPr>
      <w:r>
        <w:rPr>
          <w:bCs/>
          <w:b/>
        </w:rPr>
        <w:t xml:space="preserve">Urban Middle-Class Families (45% of target):</w:t>
      </w:r>
      <w:r>
        <w:t xml:space="preserve"> </w:t>
      </w:r>
      <w:r>
        <w:t xml:space="preserve">Dual-income households seeking trusted medication access with family health management tools (e.g., pediatric, chronic disease support)</w:t>
      </w:r>
    </w:p>
    <w:p>
      <w:pPr>
        <w:numPr>
          <w:ilvl w:val="0"/>
          <w:numId w:val="1002"/>
        </w:numPr>
        <w:pStyle w:val="Compact"/>
      </w:pPr>
      <w:r>
        <w:rPr>
          <w:bCs/>
          <w:b/>
        </w:rPr>
        <w:t xml:space="preserve">Senior Citizens (30%):</w:t>
      </w:r>
      <w:r>
        <w:t xml:space="preserve"> </w:t>
      </w:r>
      <w:r>
        <w:t xml:space="preserve">Medicare-eligible population requiring home delivery and simplified prescription management in Tehran's aging neighborhoods like Shemiran and Velenjak</w:t>
      </w:r>
    </w:p>
    <w:p>
      <w:pPr>
        <w:numPr>
          <w:ilvl w:val="0"/>
          <w:numId w:val="1002"/>
        </w:numPr>
        <w:pStyle w:val="Compact"/>
      </w:pPr>
      <w:r>
        <w:rPr>
          <w:bCs/>
          <w:b/>
        </w:rPr>
        <w:t xml:space="preserve">Health-Conscious Professionals (25%):</w:t>
      </w:r>
      <w:r>
        <w:t xml:space="preserve"> </w:t>
      </w:r>
      <w:r>
        <w:t xml:space="preserve">Office workers in central business districts (e.g., Valiasr St., Mirdamad) prioritizing organic supplements, wellness products, and same-day delivery</w:t>
      </w:r>
    </w:p>
    <w:bookmarkEnd w:id="22"/>
    <w:bookmarkStart w:id="23" w:name="iv.-marketing-objectives-year-1-3"/>
    <w:p>
      <w:pPr>
        <w:pStyle w:val="Heading2"/>
      </w:pPr>
      <w:r>
        <w:t xml:space="preserve">IV. Marketing Objectives (Year 1-3)</w:t>
      </w:r>
    </w:p>
    <w:p>
      <w:pPr>
        <w:numPr>
          <w:ilvl w:val="0"/>
          <w:numId w:val="1003"/>
        </w:numPr>
        <w:pStyle w:val="Compact"/>
      </w:pPr>
      <w:r>
        <w:rPr>
          <w:bCs/>
          <w:b/>
        </w:rPr>
        <w:t xml:space="preserve">Short-Term (6 months):</w:t>
      </w:r>
      <w:r>
        <w:t xml:space="preserve"> </w:t>
      </w:r>
      <w:r>
        <w:t xml:space="preserve">Achieve 5% market share in Tehran's premium pharmacy segment with 5 strategically located stores</w:t>
      </w:r>
    </w:p>
    <w:p>
      <w:pPr>
        <w:numPr>
          <w:ilvl w:val="0"/>
          <w:numId w:val="1003"/>
        </w:numPr>
        <w:pStyle w:val="Compact"/>
      </w:pPr>
      <w:r>
        <w:rPr>
          <w:bCs/>
          <w:b/>
        </w:rPr>
        <w:t xml:space="preserve">Mid-Term (18 months):</w:t>
      </w:r>
      <w:r>
        <w:t xml:space="preserve"> </w:t>
      </w:r>
      <w:r>
        <w:t xml:space="preserve">Attain 10% market penetration through mobile app adoption by 40,000 active users and establish Chemist as "Tehran's Most Trusted Pharmacy" in consumer surveys</w:t>
      </w:r>
    </w:p>
    <w:p>
      <w:pPr>
        <w:numPr>
          <w:ilvl w:val="0"/>
          <w:numId w:val="1003"/>
        </w:numPr>
        <w:pStyle w:val="Compact"/>
      </w:pPr>
      <w:r>
        <w:rPr>
          <w:bCs/>
          <w:b/>
        </w:rPr>
        <w:t xml:space="preserve">Long-Term (36 months):</w:t>
      </w:r>
      <w:r>
        <w:t xml:space="preserve"> </w:t>
      </w:r>
      <w:r>
        <w:t xml:space="preserve">Capture 15% market share with 25 stores across Tehran, generating $28M annual revenue through premium product bundles (e.g., Diabetes Care Kits)</w:t>
      </w:r>
    </w:p>
    <w:bookmarkEnd w:id="23"/>
    <w:bookmarkStart w:id="28" w:name="X85155485d2313d6abd416dcf3f4eb2d5edb3b63"/>
    <w:p>
      <w:pPr>
        <w:pStyle w:val="Heading2"/>
      </w:pPr>
      <w:r>
        <w:t xml:space="preserve">V. Integrated Marketing Strategy: The Chemist Differentiation Framework</w:t>
      </w:r>
    </w:p>
    <w:bookmarkStart w:id="24" w:name="product-strategy"/>
    <w:p>
      <w:pPr>
        <w:pStyle w:val="Heading3"/>
      </w:pPr>
      <w:r>
        <w:t xml:space="preserve">Product Strategy</w:t>
      </w:r>
    </w:p>
    <w:p>
      <w:pPr>
        <w:pStyle w:val="FirstParagraph"/>
      </w:pPr>
      <w:r>
        <w:t xml:space="preserve">Chemist will deploy a dual-product ecosystem:</w:t>
      </w:r>
    </w:p>
    <w:p>
      <w:pPr>
        <w:numPr>
          <w:ilvl w:val="0"/>
          <w:numId w:val="1004"/>
        </w:numPr>
        <w:pStyle w:val="Compact"/>
      </w:pPr>
      <w:r>
        <w:rPr>
          <w:bCs/>
          <w:b/>
        </w:rPr>
        <w:t xml:space="preserve">Core Pharmacy Services:</w:t>
      </w:r>
      <w:r>
        <w:t xml:space="preserve"> </w:t>
      </w:r>
      <w:r>
        <w:t xml:space="preserve">100% WHO-certified medications with pharmacist-led consultation (mandatory 15-min sessions per prescription)</w:t>
      </w:r>
    </w:p>
    <w:p>
      <w:pPr>
        <w:numPr>
          <w:ilvl w:val="0"/>
          <w:numId w:val="1004"/>
        </w:numPr>
        <w:pStyle w:val="Compact"/>
      </w:pPr>
      <w:r>
        <w:rPr>
          <w:bCs/>
          <w:b/>
        </w:rPr>
        <w:t xml:space="preserve">Premium Wellness Line:</w:t>
      </w:r>
      <w:r>
        <w:t xml:space="preserve"> </w:t>
      </w:r>
      <w:r>
        <w:t xml:space="preserve">"Tehran Health Essentials" – locally sourced herbal products (e.g., saffron-infused skincare, rosewater supplements) developed with Iranian pharmacologists</w:t>
      </w:r>
    </w:p>
    <w:bookmarkEnd w:id="24"/>
    <w:bookmarkStart w:id="25" w:name="price-strategy"/>
    <w:p>
      <w:pPr>
        <w:pStyle w:val="Heading3"/>
      </w:pPr>
      <w:r>
        <w:t xml:space="preserve">Price Strategy</w:t>
      </w:r>
    </w:p>
    <w:p>
      <w:pPr>
        <w:pStyle w:val="FirstParagraph"/>
      </w:pPr>
      <w:r>
        <w:t xml:space="preserve">Value-based pricing exceeding competitors by 12-18% for premium services:</w:t>
      </w:r>
    </w:p>
    <w:p>
      <w:pPr>
        <w:numPr>
          <w:ilvl w:val="0"/>
          <w:numId w:val="1005"/>
        </w:numPr>
        <w:pStyle w:val="Compact"/>
      </w:pPr>
      <w:r>
        <w:rPr>
          <w:bCs/>
          <w:b/>
        </w:rPr>
        <w:t xml:space="preserve">Standard Medication:</w:t>
      </w:r>
      <w:r>
        <w:t xml:space="preserve"> </w:t>
      </w:r>
      <w:r>
        <w:t xml:space="preserve">5% below national average for generic drugs (leveraging bulk purchasing with Iranian suppliers)</w:t>
      </w:r>
    </w:p>
    <w:p>
      <w:pPr>
        <w:numPr>
          <w:ilvl w:val="0"/>
          <w:numId w:val="1005"/>
        </w:numPr>
        <w:pStyle w:val="Compact"/>
      </w:pPr>
      <w:r>
        <w:rPr>
          <w:bCs/>
          <w:b/>
        </w:rPr>
        <w:t xml:space="preserve">Consultation Packages:</w:t>
      </w:r>
      <w:r>
        <w:t xml:space="preserve"> </w:t>
      </w:r>
      <w:r>
        <w:t xml:space="preserve">Tiered pricing ($3.50 for basic, $8.20 for chronic disease management) – significantly cheaper than clinic visits</w:t>
      </w:r>
    </w:p>
    <w:p>
      <w:pPr>
        <w:numPr>
          <w:ilvl w:val="0"/>
          <w:numId w:val="1005"/>
        </w:numPr>
        <w:pStyle w:val="Compact"/>
      </w:pPr>
      <w:r>
        <w:rPr>
          <w:bCs/>
          <w:b/>
        </w:rPr>
        <w:t xml:space="preserve">Loyalty Program:</w:t>
      </w:r>
      <w:r>
        <w:t xml:space="preserve"> </w:t>
      </w:r>
      <w:r>
        <w:t xml:space="preserve">"Mardom (People) Points" redeemable for health services (e.g., 10 points = free blood pressure test)</w:t>
      </w:r>
    </w:p>
    <w:bookmarkEnd w:id="25"/>
    <w:bookmarkStart w:id="26" w:name="X59f33b6634594704899848830c7b37abcc3543d"/>
    <w:p>
      <w:pPr>
        <w:pStyle w:val="Heading3"/>
      </w:pPr>
      <w:r>
        <w:t xml:space="preserve">Distribution Strategy: Tehran-Centric Logistics</w:t>
      </w:r>
    </w:p>
    <w:p>
      <w:pPr>
        <w:pStyle w:val="FirstParagraph"/>
      </w:pPr>
      <w:r>
        <w:t xml:space="preserve">Optimized for Tehran's urban geography:</w:t>
      </w:r>
    </w:p>
    <w:p>
      <w:pPr>
        <w:numPr>
          <w:ilvl w:val="0"/>
          <w:numId w:val="1006"/>
        </w:numPr>
        <w:pStyle w:val="Compact"/>
      </w:pPr>
      <w:r>
        <w:rPr>
          <w:bCs/>
          <w:b/>
        </w:rPr>
        <w:t xml:space="preserve">Store Placement:</w:t>
      </w:r>
      <w:r>
        <w:t xml:space="preserve"> </w:t>
      </w:r>
      <w:r>
        <w:t xml:space="preserve">Flagship locations in high-traffic zones (e.g., near Shahr-e-Rey Hospital, Kargar Street commercial hub) with 85% coverage of Tehran's 22 districts</w:t>
      </w:r>
    </w:p>
    <w:p>
      <w:pPr>
        <w:numPr>
          <w:ilvl w:val="0"/>
          <w:numId w:val="1006"/>
        </w:numPr>
        <w:pStyle w:val="Compact"/>
      </w:pPr>
      <w:r>
        <w:rPr>
          <w:bCs/>
          <w:b/>
        </w:rPr>
        <w:t xml:space="preserve">Digital Fulfillment:</w:t>
      </w:r>
      <w:r>
        <w:t xml:space="preserve"> </w:t>
      </w:r>
      <w:r>
        <w:t xml:space="preserve">Same-day delivery via partner motorcycles within Tehran city limits; partnered with "Digikala" for nationwide e-commerce</w:t>
      </w:r>
    </w:p>
    <w:p>
      <w:pPr>
        <w:numPr>
          <w:ilvl w:val="0"/>
          <w:numId w:val="1006"/>
        </w:numPr>
        <w:pStyle w:val="Compact"/>
      </w:pPr>
      <w:r>
        <w:rPr>
          <w:bCs/>
          <w:b/>
        </w:rPr>
        <w:t xml:space="preserve">Social Responsibility:</w:t>
      </w:r>
      <w:r>
        <w:t xml:space="preserve"> </w:t>
      </w:r>
      <w:r>
        <w:t xml:space="preserve">Free medication dispensing at 3 community clinics in underserved areas (e.g., Shahid Beheshti neighborhood)</w:t>
      </w:r>
    </w:p>
    <w:bookmarkEnd w:id="26"/>
    <w:bookmarkStart w:id="27" w:name="X0794b10f0f8a153be97d6b3c7a3abc8eb8a9bce"/>
    <w:p>
      <w:pPr>
        <w:pStyle w:val="Heading3"/>
      </w:pPr>
      <w:r>
        <w:t xml:space="preserve">Promotion Strategy: Culturally Intelligent Engagement</w:t>
      </w:r>
    </w:p>
    <w:p>
      <w:pPr>
        <w:pStyle w:val="FirstParagraph"/>
      </w:pPr>
      <w:r>
        <w:t xml:space="preserve">Hyper-localized campaigns respecting Iranian cultural nuances:</w:t>
      </w:r>
    </w:p>
    <w:p>
      <w:pPr>
        <w:numPr>
          <w:ilvl w:val="0"/>
          <w:numId w:val="1007"/>
        </w:numPr>
        <w:pStyle w:val="Compact"/>
      </w:pPr>
      <w:r>
        <w:rPr>
          <w:bCs/>
          <w:b/>
        </w:rPr>
        <w:t xml:space="preserve">Traditional Media:</w:t>
      </w:r>
      <w:r>
        <w:t xml:space="preserve"> </w:t>
      </w:r>
      <w:r>
        <w:t xml:space="preserve">Partnership with IRIB (Islamic Republic of Iran Broadcasting) for health-focused TV segments during evening family viewing hours (8-10 PM)</w:t>
      </w:r>
    </w:p>
    <w:p>
      <w:pPr>
        <w:numPr>
          <w:ilvl w:val="0"/>
          <w:numId w:val="1007"/>
        </w:numPr>
        <w:pStyle w:val="Compact"/>
      </w:pPr>
      <w:r>
        <w:rPr>
          <w:bCs/>
          <w:b/>
        </w:rPr>
        <w:t xml:space="preserve">Digital Campaigns:</w:t>
      </w:r>
      <w:r>
        <w:t xml:space="preserve"> </w:t>
      </w:r>
      <w:r>
        <w:t xml:space="preserve">Instagram/Telegram influencers specializing in "Iranian Home Medicine" – avoiding Western beauty standards, featuring modestly dressed pharmacists</w:t>
      </w:r>
    </w:p>
    <w:p>
      <w:pPr>
        <w:numPr>
          <w:ilvl w:val="0"/>
          <w:numId w:val="1007"/>
        </w:numPr>
        <w:pStyle w:val="Compact"/>
      </w:pPr>
      <w:r>
        <w:rPr>
          <w:bCs/>
          <w:b/>
        </w:rPr>
        <w:t xml:space="preserve">Community Activation:</w:t>
      </w:r>
      <w:r>
        <w:t xml:space="preserve"> </w:t>
      </w:r>
      <w:r>
        <w:t xml:space="preserve">"Health Month" events at Tehran parks offering free screenings (diabetes, hypertension) with cultural elements like traditional tea service</w:t>
      </w:r>
    </w:p>
    <w:p>
      <w:pPr>
        <w:numPr>
          <w:ilvl w:val="0"/>
          <w:numId w:val="1007"/>
        </w:numPr>
        <w:pStyle w:val="Compact"/>
      </w:pPr>
      <w:r>
        <w:rPr>
          <w:bCs/>
          <w:b/>
        </w:rPr>
        <w:t xml:space="preserve">Crisis Response:</w:t>
      </w:r>
      <w:r>
        <w:t xml:space="preserve"> </w:t>
      </w:r>
      <w:r>
        <w:t xml:space="preserve">Dedicated hotline during flu season providing Persian-language health advice – positioned as "Chemist Cares for Tehran Families"</w:t>
      </w:r>
    </w:p>
    <w:bookmarkEnd w:id="27"/>
    <w:bookmarkEnd w:id="28"/>
    <w:bookmarkStart w:id="29" w:name="vi.-implementation-timeline"/>
    <w:p>
      <w:pPr>
        <w:pStyle w:val="Heading2"/>
      </w:pPr>
      <w:r>
        <w:t xml:space="preserve">VI.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Tehran Focus</w:t>
            </w:r>
          </w:p>
        </w:tc>
      </w:tr>
      <w:tr>
        <w:tc>
          <w:tcPr/>
          <w:p>
            <w:pPr>
              <w:pStyle w:val="Compact"/>
              <w:jc w:val="left"/>
            </w:pPr>
            <w:r>
              <w:t xml:space="preserve">Q1-2 2024</w:t>
            </w:r>
          </w:p>
        </w:tc>
        <w:tc>
          <w:tcPr/>
          <w:p>
            <w:pPr>
              <w:pStyle w:val="Compact"/>
              <w:jc w:val="left"/>
            </w:pPr>
            <w:r>
              <w:t xml:space="preserve">Launch 3 flagship stores (Shemiran, Kargar, Tehran City Center); App development; Pharmacist recruitment drive in Tehran universities</w:t>
            </w:r>
          </w:p>
        </w:tc>
        <w:tc>
          <w:tcPr/>
          <w:p>
            <w:pPr>
              <w:pStyle w:val="Compact"/>
              <w:jc w:val="left"/>
            </w:pPr>
            <w:r>
              <w:t xml:space="preserve">Leverage Ramadan for "Family Health Kits" promotions with cultural packaging</w:t>
            </w:r>
          </w:p>
        </w:tc>
      </w:tr>
      <w:tr>
        <w:tc>
          <w:tcPr/>
          <w:p>
            <w:pPr>
              <w:pStyle w:val="Compact"/>
              <w:jc w:val="left"/>
            </w:pPr>
            <w:r>
              <w:t xml:space="preserve">Q3-4 2024</w:t>
            </w:r>
          </w:p>
        </w:tc>
        <w:tc>
          <w:tcPr/>
          <w:p>
            <w:pPr>
              <w:pStyle w:val="Compact"/>
              <w:jc w:val="left"/>
            </w:pPr>
            <w:r>
              <w:t xml:space="preserve">Community health screenings across 8 districts; Partner with Tehran Municipality for senior citizen programs</w:t>
            </w:r>
          </w:p>
        </w:tc>
        <w:tc>
          <w:tcPr/>
          <w:p>
            <w:pPr>
              <w:pStyle w:val="Compact"/>
              <w:jc w:val="left"/>
            </w:pPr>
            <w:r>
              <w:t xml:space="preserve">Target high-density residential areas (e.g., Valiasr, Mirdamad)</w:t>
            </w:r>
          </w:p>
        </w:tc>
      </w:tr>
      <w:tr>
        <w:tc>
          <w:tcPr/>
          <w:p>
            <w:pPr>
              <w:pStyle w:val="Compact"/>
              <w:jc w:val="left"/>
            </w:pPr>
            <w:r>
              <w:t xml:space="preserve">2025-2026</w:t>
            </w:r>
          </w:p>
        </w:tc>
        <w:tc>
          <w:tcPr/>
          <w:p>
            <w:pPr>
              <w:pStyle w:val="Compact"/>
              <w:jc w:val="left"/>
            </w:pPr>
            <w:r>
              <w:t xml:space="preserve">Scale to 15 stores; Launch "Chemist Wellness" subscription boxes for Tehran families</w:t>
            </w:r>
          </w:p>
        </w:tc>
        <w:tc>
          <w:tcPr/>
          <w:p>
            <w:pPr>
              <w:pStyle w:val="Compact"/>
              <w:jc w:val="left"/>
            </w:pPr>
            <w:r>
              <w:t xml:space="preserve">Fully integrate with Tehran's smart city infrastructure for delivery optimization</w:t>
            </w:r>
          </w:p>
        </w:tc>
      </w:tr>
    </w:tbl>
    <w:bookmarkEnd w:id="29"/>
    <w:bookmarkStart w:id="30" w:name="vii.-budget-allocation-year-1-4.2m"/>
    <w:p>
      <w:pPr>
        <w:pStyle w:val="Heading2"/>
      </w:pPr>
      <w:r>
        <w:t xml:space="preserve">VII. Budget Allocation (Year 1: $4.2M)</w:t>
      </w:r>
    </w:p>
    <w:p>
      <w:pPr>
        <w:numPr>
          <w:ilvl w:val="0"/>
          <w:numId w:val="1008"/>
        </w:numPr>
        <w:pStyle w:val="Compact"/>
      </w:pPr>
      <w:r>
        <w:t xml:space="preserve">Store Setup &amp; Technology: $1.8M (45%) – Including Tehran-specific store interiors with Persian calligraphy in pharmacy zones</w:t>
      </w:r>
    </w:p>
    <w:p>
      <w:pPr>
        <w:numPr>
          <w:ilvl w:val="0"/>
          <w:numId w:val="1008"/>
        </w:numPr>
        <w:pStyle w:val="Compact"/>
      </w:pPr>
      <w:r>
        <w:t xml:space="preserve">Marketing &amp; Community Engagement: $1.5M (36%) – 70% allocated to local media partnerships and health events</w:t>
      </w:r>
    </w:p>
    <w:p>
      <w:pPr>
        <w:numPr>
          <w:ilvl w:val="0"/>
          <w:numId w:val="1008"/>
        </w:numPr>
        <w:pStyle w:val="Compact"/>
      </w:pPr>
      <w:r>
        <w:t xml:space="preserve">Product Development: $0.6M (14%) – Tehran-exclusive herbal formulations co-created with Iranian universities</w:t>
      </w:r>
    </w:p>
    <w:p>
      <w:pPr>
        <w:numPr>
          <w:ilvl w:val="0"/>
          <w:numId w:val="1008"/>
        </w:numPr>
        <w:pStyle w:val="Compact"/>
      </w:pPr>
      <w:r>
        <w:t xml:space="preserve">Contingency &amp; Analytics: $0.3M (15%) – Real-time social sentiment tracking in Farsi for Tehran-specific adjustments</w:t>
      </w:r>
    </w:p>
    <w:bookmarkEnd w:id="30"/>
    <w:bookmarkStart w:id="31" w:name="Xb1a007db7aee00a5245390bafc32660e3e2c7b5"/>
    <w:p>
      <w:pPr>
        <w:pStyle w:val="Heading2"/>
      </w:pPr>
      <w:r>
        <w:t xml:space="preserve">VIII. Performance Measurement: Tehran-Specific KPIs</w:t>
      </w:r>
    </w:p>
    <w:p>
      <w:pPr>
        <w:pStyle w:val="FirstParagraph"/>
      </w:pPr>
      <w:r>
        <w:t xml:space="preserve">Success will be tracked through:</w:t>
      </w:r>
    </w:p>
    <w:p>
      <w:pPr>
        <w:numPr>
          <w:ilvl w:val="0"/>
          <w:numId w:val="1009"/>
        </w:numPr>
        <w:pStyle w:val="Compact"/>
      </w:pPr>
      <w:r>
        <w:rPr>
          <w:bCs/>
          <w:b/>
        </w:rPr>
        <w:t xml:space="preserve">Market Share:</w:t>
      </w:r>
      <w:r>
        <w:t xml:space="preserve"> </w:t>
      </w:r>
      <w:r>
        <w:t xml:space="preserve">Quarterly tracking via Nielsen Iran pharmaceutical data (Target: 5% → 15% in 3 years)</w:t>
      </w:r>
    </w:p>
    <w:p>
      <w:pPr>
        <w:numPr>
          <w:ilvl w:val="0"/>
          <w:numId w:val="1009"/>
        </w:numPr>
        <w:pStyle w:val="Compact"/>
      </w:pPr>
      <w:r>
        <w:rPr>
          <w:bCs/>
          <w:b/>
        </w:rPr>
        <w:t xml:space="preserve">Cultural Resonance:</w:t>
      </w:r>
      <w:r>
        <w:t xml:space="preserve"> </w:t>
      </w:r>
      <w:r>
        <w:t xml:space="preserve">Social media sentiment analysis (Farsi keywords: "Chemist" + "Tehran") – Target: &gt;4.2/5 average rating</w:t>
      </w:r>
    </w:p>
    <w:p>
      <w:pPr>
        <w:numPr>
          <w:ilvl w:val="0"/>
          <w:numId w:val="1009"/>
        </w:numPr>
        <w:pStyle w:val="Compact"/>
      </w:pPr>
      <w:r>
        <w:rPr>
          <w:bCs/>
          <w:b/>
        </w:rPr>
        <w:t xml:space="preserve">Community Impact:</w:t>
      </w:r>
      <w:r>
        <w:t xml:space="preserve"> </w:t>
      </w:r>
      <w:r>
        <w:t xml:space="preserve">Annual health screenings provided (Target: 15,000+ in Year 1)</w:t>
      </w:r>
    </w:p>
    <w:bookmarkEnd w:id="31"/>
    <w:bookmarkStart w:id="32" w:name="conclusion"/>
    <w:p>
      <w:pPr>
        <w:pStyle w:val="Heading2"/>
      </w:pPr>
      <w:r>
        <w:t xml:space="preserve">Conclusion</w:t>
      </w:r>
    </w:p>
    <w:p>
      <w:pPr>
        <w:pStyle w:val="FirstParagraph"/>
      </w:pPr>
      <w:r>
        <w:t xml:space="preserve">Chemist’s market entry in Tehran transcends conventional pharmacy retail. By embedding cultural intelligence into every touchpoint—from pharmacists trained in Iranian family health dynamics to neighborhood-specific wellness initiatives—Chemist will redefine patient trust in Iran's most demanding pharmaceutical market. Our strategy transforms "chemist" from a mere store name into a symbol of community health stewardship, uniquely positioned to capture Tehran's $1.2B pharmacy sector while delivering measurable social impact. As Tehran evolves toward healthcare innovation, Chemist will be its most trusted partner in wellness.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 Tehran Market Entry</dc:title>
  <dc:creator/>
  <dc:language>en</dc:language>
  <cp:keywords/>
  <dcterms:created xsi:type="dcterms:W3CDTF">2026-05-30T06:21:45Z</dcterms:created>
  <dcterms:modified xsi:type="dcterms:W3CDTF">2026-05-30T06:21:45Z</dcterms:modified>
</cp:coreProperties>
</file>

<file path=docProps/custom.xml><?xml version="1.0" encoding="utf-8"?>
<Properties xmlns="http://schemas.openxmlformats.org/officeDocument/2006/custom-properties" xmlns:vt="http://schemas.openxmlformats.org/officeDocument/2006/docPropsVTypes"/>
</file>