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Chemist</w:t>
      </w:r>
      <w:r>
        <w:t xml:space="preserve"> </w:t>
      </w:r>
      <w:r>
        <w:t xml:space="preserve">Pharmacy</w:t>
      </w:r>
      <w:r>
        <w:t xml:space="preserve"> </w:t>
      </w:r>
      <w:r>
        <w:t xml:space="preserve">in</w:t>
      </w:r>
      <w:r>
        <w:t xml:space="preserve"> </w:t>
      </w:r>
      <w:r>
        <w:t xml:space="preserve">Iraq</w:t>
      </w:r>
      <w:r>
        <w:t xml:space="preserve"> </w:t>
      </w:r>
      <w:r>
        <w:t xml:space="preserve">Baghdad</w:t>
      </w:r>
    </w:p>
    <w:bookmarkStart w:id="33" w:name="X8956d71c5d6c3cdc981c9f35f57044cce3eebfa"/>
    <w:p>
      <w:pPr>
        <w:pStyle w:val="Heading1"/>
      </w:pPr>
      <w:r>
        <w:t xml:space="preserve">Comprehensive Marketing Plan for Chemist Pharmacy Network in Iraq Baghdad</w:t>
      </w:r>
    </w:p>
    <w:bookmarkStart w:id="20" w:name="executive-summary"/>
    <w:p>
      <w:pPr>
        <w:pStyle w:val="Heading2"/>
      </w:pPr>
      <w:r>
        <w:t xml:space="preserve">Executive Summary</w:t>
      </w:r>
    </w:p>
    <w:p>
      <w:pPr>
        <w:pStyle w:val="FirstParagraph"/>
      </w:pPr>
      <w:r>
        <w:t xml:space="preserve">This Marketing Plan outlines a strategic roadmap for establishing and scaling a modern pharmacy chain ("Chemist") across Baghdad, Iraq. Recognizing the critical healthcare infrastructure gaps in Iraq Baghdad, this plan targets underserved communities with accessible pharmaceutical services while building brand trust through culturally sensitive operations. With over 10 million residents in Baghdad facing limited pharmacy access and high medication costs, our Chemist initiative addresses urgent needs through a sustainable business model that prioritizes community health outcomes alongside commercial growth. This Marketing Plan positions Chemist as the leading healthcare partner in Iraq Baghdad by leveraging local partnerships, digital innovation, and ethical pricing.</w:t>
      </w:r>
    </w:p>
    <w:bookmarkEnd w:id="20"/>
    <w:bookmarkStart w:id="21" w:name="market-analysis-iraq-baghdad-context"/>
    <w:p>
      <w:pPr>
        <w:pStyle w:val="Heading2"/>
      </w:pPr>
      <w:r>
        <w:t xml:space="preserve">Market Analysis: Iraq Baghdad Context</w:t>
      </w:r>
    </w:p>
    <w:p>
      <w:pPr>
        <w:pStyle w:val="FirstParagraph"/>
      </w:pPr>
      <w:r>
        <w:t xml:space="preserve">Iraq Baghdad faces significant pharmaceutical challenges including fragmented supply chains, counterfeit medications (affecting 30% of drugs per WHO reports), and limited pharmacy coverage outside central districts. The Iraqi healthcare system remains under-resourced, with only 1.2 pharmacies per 10,000 people in Baghdad versus the global average of 8.6. This gap creates a $250 million annual market opportunity for reliable chemist services. Competitors like Al-Mansour Pharmacy operate in high-traffic zones but lack digital integration and community health programs, leaving 68% of Baghdad residents underserved according to Iraq Ministry of Health data (2023). Our Chemist Marketing Plan capitalizes on this void by introducing a network designed for accessibility, transparency, and preventive care—key differentiators missing in the current Iraq Baghdad pharmacy landscape.</w:t>
      </w:r>
    </w:p>
    <w:bookmarkEnd w:id="21"/>
    <w:bookmarkStart w:id="22" w:name="target-audience-segmentation"/>
    <w:p>
      <w:pPr>
        <w:pStyle w:val="Heading2"/>
      </w:pPr>
      <w:r>
        <w:t xml:space="preserve">Target Audience Segmentation</w:t>
      </w:r>
    </w:p>
    <w:p>
      <w:pPr>
        <w:pStyle w:val="FirstParagraph"/>
      </w:pPr>
      <w:r>
        <w:rPr>
          <w:bCs/>
          <w:b/>
        </w:rPr>
        <w:t xml:space="preserve">Primary Audience:</w:t>
      </w:r>
      <w:r>
        <w:t xml:space="preserve"> </w:t>
      </w:r>
      <w:r>
        <w:t xml:space="preserve">Urban middle-class families (35-55 years) in Karkh, Rusafa, and Al-Rashid districts with disposable income for quality medications. This group faces chronic conditions like diabetes (18% prevalence) and hypertension but struggles with inconsistent access.</w:t>
      </w:r>
    </w:p>
    <w:p>
      <w:pPr>
        <w:pStyle w:val="BodyText"/>
      </w:pPr>
      <w:r>
        <w:rPr>
          <w:bCs/>
          <w:b/>
        </w:rPr>
        <w:t xml:space="preserve">Secondary Audience:</w:t>
      </w:r>
      <w:r>
        <w:t xml:space="preserve"> </w:t>
      </w:r>
      <w:r>
        <w:t xml:space="preserve">Low-income neighborhoods (e.g., Sadr City) via subsidized programs targeting elderly populations and maternal health needs. 42% of Baghdad’s population falls below the poverty line, creating a social imperative for affordable Chemist services.</w:t>
      </w:r>
    </w:p>
    <w:p>
      <w:pPr>
        <w:pStyle w:val="BodyText"/>
      </w:pPr>
      <w:r>
        <w:rPr>
          <w:bCs/>
          <w:b/>
        </w:rPr>
        <w:t xml:space="preserve">Tertiary Audience:</w:t>
      </w:r>
      <w:r>
        <w:t xml:space="preserve"> </w:t>
      </w:r>
      <w:r>
        <w:t xml:space="preserve">Government health facilities seeking reliable drug procurement partners to enhance public healthcare delivery in Iraq Baghdad. This segment offers B2B revenue potential through bulk contracts with Ministry of Health initiatives.</w:t>
      </w:r>
    </w:p>
    <w:bookmarkEnd w:id="22"/>
    <w:bookmarkStart w:id="23" w:name="marketing-objectives"/>
    <w:p>
      <w:pPr>
        <w:pStyle w:val="Heading2"/>
      </w:pPr>
      <w:r>
        <w:t xml:space="preserve">Marketing Objectives</w:t>
      </w:r>
    </w:p>
    <w:p>
      <w:pPr>
        <w:numPr>
          <w:ilvl w:val="0"/>
          <w:numId w:val="1001"/>
        </w:numPr>
        <w:pStyle w:val="Compact"/>
      </w:pPr>
      <w:r>
        <w:t xml:space="preserve">Secure 15% market share among Baghdad’s formal pharmacies within 3 years</w:t>
      </w:r>
    </w:p>
    <w:p>
      <w:pPr>
        <w:numPr>
          <w:ilvl w:val="0"/>
          <w:numId w:val="1001"/>
        </w:numPr>
        <w:pStyle w:val="Compact"/>
      </w:pPr>
      <w:r>
        <w:t xml:space="preserve">Achieve 90% customer retention through loyalty programs by Year 2</w:t>
      </w:r>
    </w:p>
    <w:p>
      <w:pPr>
        <w:numPr>
          <w:ilvl w:val="0"/>
          <w:numId w:val="1001"/>
        </w:numPr>
        <w:pStyle w:val="Compact"/>
      </w:pPr>
      <w:r>
        <w:t xml:space="preserve">Establish minimum of 12 Chemist outlets across Baghdad by Q4 2026</w:t>
      </w:r>
    </w:p>
    <w:p>
      <w:pPr>
        <w:numPr>
          <w:ilvl w:val="0"/>
          <w:numId w:val="1001"/>
        </w:numPr>
        <w:pStyle w:val="Compact"/>
      </w:pPr>
      <w:r>
        <w:t xml:space="preserve">Reduce medication access barriers for low-income communities by 50% via subsidized clinics</w:t>
      </w:r>
    </w:p>
    <w:bookmarkEnd w:id="23"/>
    <w:bookmarkStart w:id="28" w:name="core-marketing-strategies"/>
    <w:p>
      <w:pPr>
        <w:pStyle w:val="Heading2"/>
      </w:pPr>
      <w:r>
        <w:t xml:space="preserve">Core Marketing Strategies</w:t>
      </w:r>
    </w:p>
    <w:bookmarkStart w:id="24" w:name="product-strategy-chemist-differentiation"/>
    <w:p>
      <w:pPr>
        <w:pStyle w:val="Heading3"/>
      </w:pPr>
      <w:r>
        <w:t xml:space="preserve">Product Strategy (Chemist Differentiation)</w:t>
      </w:r>
    </w:p>
    <w:p>
      <w:pPr>
        <w:pStyle w:val="FirstParagraph"/>
      </w:pPr>
      <w:r>
        <w:t xml:space="preserve">The Chemist brand offers:</w:t>
      </w:r>
    </w:p>
    <w:p>
      <w:pPr>
        <w:numPr>
          <w:ilvl w:val="0"/>
          <w:numId w:val="1002"/>
        </w:numPr>
        <w:pStyle w:val="Compact"/>
      </w:pPr>
      <w:r>
        <w:rPr>
          <w:bCs/>
          <w:b/>
        </w:rPr>
        <w:t xml:space="preserve">Authentic Medications:</w:t>
      </w:r>
      <w:r>
        <w:t xml:space="preserve"> </w:t>
      </w:r>
      <w:r>
        <w:t xml:space="preserve">Blockchain-tracked supply chain to eliminate counterfeits (critical in Iraq Baghdad’s high-risk market)</w:t>
      </w:r>
    </w:p>
    <w:p>
      <w:pPr>
        <w:numPr>
          <w:ilvl w:val="0"/>
          <w:numId w:val="1002"/>
        </w:numPr>
        <w:pStyle w:val="Compact"/>
      </w:pPr>
      <w:r>
        <w:rPr>
          <w:bCs/>
          <w:b/>
        </w:rPr>
        <w:t xml:space="preserve">Integrated Health Services:</w:t>
      </w:r>
      <w:r>
        <w:t xml:space="preserve"> </w:t>
      </w:r>
      <w:r>
        <w:t xml:space="preserve">On-site consultations with Iraqi-licensed pharmacists, blood pressure screenings, and diabetes management programs</w:t>
      </w:r>
    </w:p>
    <w:p>
      <w:pPr>
        <w:numPr>
          <w:ilvl w:val="0"/>
          <w:numId w:val="1002"/>
        </w:numPr>
        <w:pStyle w:val="Compact"/>
      </w:pPr>
      <w:r>
        <w:rPr>
          <w:bCs/>
          <w:b/>
        </w:rPr>
        <w:t xml:space="preserve">Cultural Adaptation:</w:t>
      </w:r>
      <w:r>
        <w:t xml:space="preserve"> </w:t>
      </w:r>
      <w:r>
        <w:t xml:space="preserve">Halal-certified products, Arabic-language digital interfaces, and family-focused health education materials</w:t>
      </w:r>
    </w:p>
    <w:bookmarkEnd w:id="24"/>
    <w:bookmarkStart w:id="25" w:name="pricing-strategy"/>
    <w:p>
      <w:pPr>
        <w:pStyle w:val="Heading3"/>
      </w:pPr>
      <w:r>
        <w:t xml:space="preserve">Pricing Strategy</w:t>
      </w:r>
    </w:p>
    <w:p>
      <w:pPr>
        <w:pStyle w:val="FirstParagraph"/>
      </w:pPr>
      <w:r>
        <w:t xml:space="preserve">A tiered approach balancing accessibility and sustainability:</w:t>
      </w:r>
    </w:p>
    <w:p>
      <w:pPr>
        <w:numPr>
          <w:ilvl w:val="0"/>
          <w:numId w:val="1003"/>
        </w:numPr>
        <w:pStyle w:val="Compact"/>
      </w:pPr>
      <w:r>
        <w:rPr>
          <w:bCs/>
          <w:b/>
        </w:rPr>
        <w:t xml:space="preserve">Standard Pricing:</w:t>
      </w:r>
      <w:r>
        <w:t xml:space="preserve"> </w:t>
      </w:r>
      <w:r>
        <w:t xml:space="preserve">10-15% below competitors for essential drugs (e.g., insulin, antibiotics)</w:t>
      </w:r>
    </w:p>
    <w:p>
      <w:pPr>
        <w:numPr>
          <w:ilvl w:val="0"/>
          <w:numId w:val="1003"/>
        </w:numPr>
        <w:pStyle w:val="Compact"/>
      </w:pPr>
      <w:r>
        <w:rPr>
          <w:bCs/>
          <w:b/>
        </w:rPr>
        <w:t xml:space="preserve">Loyalty Program:</w:t>
      </w:r>
      <w:r>
        <w:t xml:space="preserve"> </w:t>
      </w:r>
      <w:r>
        <w:t xml:space="preserve">"Chemist Care Points" redeemable for free health screenings or product discounts</w:t>
      </w:r>
    </w:p>
    <w:bookmarkEnd w:id="25"/>
    <w:bookmarkStart w:id="26" w:name="distribution-strategy-place"/>
    <w:p>
      <w:pPr>
        <w:pStyle w:val="Heading3"/>
      </w:pPr>
      <w:r>
        <w:t xml:space="preserve">Distribution Strategy (Place)</w:t>
      </w:r>
    </w:p>
    <w:p>
      <w:pPr>
        <w:pStyle w:val="FirstParagraph"/>
      </w:pPr>
      <w:r>
        <w:t xml:space="preserve">Optimized physical and digital presence in Iraq Baghdad:</w:t>
      </w:r>
    </w:p>
    <w:p>
      <w:pPr>
        <w:numPr>
          <w:ilvl w:val="0"/>
          <w:numId w:val="1004"/>
        </w:numPr>
        <w:pStyle w:val="Compact"/>
      </w:pPr>
      <w:r>
        <w:rPr>
          <w:bCs/>
          <w:b/>
        </w:rPr>
        <w:t xml:space="preserve">Strategic Location:</w:t>
      </w:r>
      <w:r>
        <w:t xml:space="preserve"> </w:t>
      </w:r>
      <w:r>
        <w:t xml:space="preserve">8 flagship stores in high-traffic areas (e.g., Al-Mansour, Al-Rashid) with 24/7 delivery via partnership with Careem</w:t>
      </w:r>
    </w:p>
    <w:p>
      <w:pPr>
        <w:numPr>
          <w:ilvl w:val="0"/>
          <w:numId w:val="1004"/>
        </w:numPr>
        <w:pStyle w:val="Compact"/>
      </w:pPr>
      <w:r>
        <w:rPr>
          <w:bCs/>
          <w:b/>
        </w:rPr>
        <w:t xml:space="preserve">Mobile Clinics:</w:t>
      </w:r>
      <w:r>
        <w:t xml:space="preserve"> </w:t>
      </w:r>
      <w:r>
        <w:t xml:space="preserve">Biweekly visits to Sadr City and other underserved neighborhoods for medication distribution</w:t>
      </w:r>
    </w:p>
    <w:p>
      <w:pPr>
        <w:numPr>
          <w:ilvl w:val="0"/>
          <w:numId w:val="1004"/>
        </w:numPr>
        <w:pStyle w:val="Compact"/>
      </w:pPr>
      <w:r>
        <w:rPr>
          <w:bCs/>
          <w:b/>
        </w:rPr>
        <w:t xml:space="preserve">Digital Platform:</w:t>
      </w:r>
      <w:r>
        <w:t xml:space="preserve"> </w:t>
      </w:r>
      <w:r>
        <w:t xml:space="preserve">Arabic-speaking telepharmacy app for consultations, e-prescriptions, and home delivery (addressing Baghdad’s 45% smartphone penetration)</w:t>
      </w:r>
    </w:p>
    <w:bookmarkEnd w:id="26"/>
    <w:bookmarkStart w:id="27" w:name="promotion-strategy"/>
    <w:p>
      <w:pPr>
        <w:pStyle w:val="Heading3"/>
      </w:pPr>
      <w:r>
        <w:t xml:space="preserve">Promotion Strategy</w:t>
      </w:r>
    </w:p>
    <w:p>
      <w:pPr>
        <w:pStyle w:val="FirstParagraph"/>
      </w:pPr>
      <w:r>
        <w:t xml:space="preserve">A culturally resonant communications mix:</w:t>
      </w:r>
    </w:p>
    <w:p>
      <w:pPr>
        <w:numPr>
          <w:ilvl w:val="0"/>
          <w:numId w:val="1005"/>
        </w:numPr>
        <w:pStyle w:val="Compact"/>
      </w:pPr>
      <w:r>
        <w:rPr>
          <w:bCs/>
          <w:b/>
        </w:rPr>
        <w:t xml:space="preserve">Community Health Campaigns:</w:t>
      </w:r>
      <w:r>
        <w:t xml:space="preserve"> </w:t>
      </w:r>
      <w:r>
        <w:t xml:space="preserve">Free hypertension screenings at mosques and markets, featuring local influencers</w:t>
      </w:r>
    </w:p>
    <w:p>
      <w:pPr>
        <w:numPr>
          <w:ilvl w:val="0"/>
          <w:numId w:val="1005"/>
        </w:numPr>
        <w:pStyle w:val="Compact"/>
      </w:pPr>
      <w:r>
        <w:rPr>
          <w:bCs/>
          <w:b/>
        </w:rPr>
        <w:t xml:space="preserve">Media Partnerships:</w:t>
      </w:r>
      <w:r>
        <w:t xml:space="preserve"> </w:t>
      </w:r>
      <w:r>
        <w:t xml:space="preserve">Collaborations with Iraqi radio (e.g., Radio Baghdad) for health awareness segments</w:t>
      </w:r>
    </w:p>
    <w:p>
      <w:pPr>
        <w:numPr>
          <w:ilvl w:val="0"/>
          <w:numId w:val="1005"/>
        </w:numPr>
        <w:pStyle w:val="Compact"/>
      </w:pPr>
      <w:r>
        <w:rPr>
          <w:bCs/>
          <w:b/>
        </w:rPr>
        <w:t xml:space="preserve">Social Media:</w:t>
      </w:r>
      <w:r>
        <w:t xml:space="preserve"> </w:t>
      </w:r>
      <w:r>
        <w:t xml:space="preserve">Instagram/TikTok campaigns using relatable Baghdad-based scenarios showing Chemist’s impact (e.g., "How Chemist helped Ahmed manage his diabetes")</w:t>
      </w:r>
    </w:p>
    <w:p>
      <w:pPr>
        <w:numPr>
          <w:ilvl w:val="0"/>
          <w:numId w:val="1005"/>
        </w:numPr>
        <w:pStyle w:val="Compact"/>
      </w:pPr>
      <w:r>
        <w:rPr>
          <w:bCs/>
          <w:b/>
        </w:rPr>
        <w:t xml:space="preserve">Government Engagement:</w:t>
      </w:r>
      <w:r>
        <w:t xml:space="preserve"> </w:t>
      </w:r>
      <w:r>
        <w:t xml:space="preserve">Co-hosting vaccination drives with Ministry of Health to build institutional trust</w:t>
      </w:r>
    </w:p>
    <w:bookmarkEnd w:id="27"/>
    <w:bookmarkEnd w:id="28"/>
    <w:bookmarkStart w:id="29" w:name="implementation-timeline"/>
    <w:p>
      <w:pPr>
        <w:pStyle w:val="Heading2"/>
      </w:pPr>
      <w:r>
        <w:t xml:space="preserve">Implementation Timeline</w:t>
      </w:r>
    </w:p>
    <w:p>
      <w:pPr>
        <w:pStyle w:val="FirstParagraph"/>
      </w:pPr>
      <w:r>
        <w:t xml:space="preserve">Quarter</w:t>
      </w:r>
    </w:p>
    <w:p>
      <w:pPr>
        <w:pStyle w:val="BodyText"/>
      </w:pPr>
      <w:r>
        <w:t xml:space="preserve">Action Items</w:t>
      </w:r>
    </w:p>
    <w:p>
      <w:pPr>
        <w:pStyle w:val="BodyText"/>
      </w:pPr>
      <w:r>
        <w:t xml:space="preserve">Q1 2025</w:t>
      </w:r>
    </w:p>
    <w:p>
      <w:pPr>
        <w:pStyle w:val="BodyText"/>
      </w:pPr>
      <w:r>
        <w:t xml:space="preserve">Licensing, site acquisition for 3 flagship stores, supply chain setup with WHO-verified suppliers</w:t>
      </w:r>
    </w:p>
    <w:p>
      <w:pPr>
        <w:pStyle w:val="BodyText"/>
      </w:pPr>
      <w:r>
        <w:t xml:space="preserve">Q2-Q3 2025</w:t>
      </w:r>
    </w:p>
    <w:p>
      <w:pPr>
        <w:pStyle w:val="BodyText"/>
      </w:pPr>
      <w:r>
        <w:t xml:space="preserve">Launch of pilot store in Karkh district; deploy mobile clinic services; begin telepharmacy app development</w:t>
      </w:r>
    </w:p>
    <w:p>
      <w:pPr>
        <w:pStyle w:val="BodyText"/>
      </w:pPr>
      <w:r>
        <w:t xml:space="preserve">Q4 2025</w:t>
      </w:r>
    </w:p>
    <w:p>
      <w:pPr>
        <w:pStyle w:val="BodyText"/>
      </w:pPr>
      <w:r>
        <w:t xml:space="preserve">Expand to 8 stores; initiate subsidized program for low-income zones; partner with 3 government health centers</w:t>
      </w:r>
    </w:p>
    <w:p>
      <w:pPr>
        <w:pStyle w:val="BodyText"/>
      </w:pPr>
      <w:r>
        <w:t xml:space="preserve">2026</w:t>
      </w:r>
    </w:p>
    <w:p>
      <w:pPr>
        <w:pStyle w:val="BodyText"/>
      </w:pPr>
      <w:r>
        <w:t xml:space="preserve">Full network rollout (12+ Chemist locations); integrate AI-driven inventory management system</w:t>
      </w:r>
    </w:p>
    <w:bookmarkEnd w:id="29"/>
    <w:bookmarkStart w:id="30" w:name="Xf0879377cbe6ff80ec790cf2b54e615b860e791"/>
    <w:p>
      <w:pPr>
        <w:pStyle w:val="Heading2"/>
      </w:pPr>
      <w:r>
        <w:t xml:space="preserve">Budget Allocation ($500,000 Initial Investment)</w:t>
      </w:r>
    </w:p>
    <w:p>
      <w:pPr>
        <w:numPr>
          <w:ilvl w:val="0"/>
          <w:numId w:val="1006"/>
        </w:numPr>
        <w:pStyle w:val="Compact"/>
      </w:pPr>
      <w:r>
        <w:t xml:space="preserve">Store Setup &amp; Technology: 45% ($225,000) – Including digital infrastructure and Arabic app development</w:t>
      </w:r>
    </w:p>
    <w:p>
      <w:pPr>
        <w:numPr>
          <w:ilvl w:val="0"/>
          <w:numId w:val="1006"/>
        </w:numPr>
        <w:pStyle w:val="Compact"/>
      </w:pPr>
      <w:r>
        <w:t xml:space="preserve">Marketing &amp; Community Outreach: 35% ($175,000) – Health campaigns, influencer partnerships, mobile clinic operations</w:t>
      </w:r>
    </w:p>
    <w:p>
      <w:pPr>
        <w:numPr>
          <w:ilvl w:val="0"/>
          <w:numId w:val="1006"/>
        </w:numPr>
        <w:pStyle w:val="Compact"/>
      </w:pPr>
      <w:r>
        <w:t xml:space="preserve">Staff Training &amp; Compliance: 15% ($75,000) – Pharmacist certification programs and cultural competency training</w:t>
      </w:r>
    </w:p>
    <w:p>
      <w:pPr>
        <w:numPr>
          <w:ilvl w:val="0"/>
          <w:numId w:val="1006"/>
        </w:numPr>
        <w:pStyle w:val="Compact"/>
      </w:pPr>
      <w:r>
        <w:t xml:space="preserve">Contingency Fund: 5% ($25,000)</w:t>
      </w:r>
    </w:p>
    <w:bookmarkEnd w:id="30"/>
    <w:bookmarkStart w:id="31" w:name="evaluation-framework"/>
    <w:p>
      <w:pPr>
        <w:pStyle w:val="Heading2"/>
      </w:pPr>
      <w:r>
        <w:t xml:space="preserve">Evaluation Framework</w:t>
      </w:r>
    </w:p>
    <w:p>
      <w:pPr>
        <w:pStyle w:val="FirstParagraph"/>
      </w:pPr>
      <w:r>
        <w:t xml:space="preserve">Success will be measured through:</w:t>
      </w:r>
    </w:p>
    <w:p>
      <w:pPr>
        <w:numPr>
          <w:ilvl w:val="0"/>
          <w:numId w:val="1007"/>
        </w:numPr>
        <w:pStyle w:val="Compact"/>
      </w:pPr>
      <w:r>
        <w:rPr>
          <w:bCs/>
          <w:b/>
        </w:rPr>
        <w:t xml:space="preserve">KPIs:</w:t>
      </w:r>
      <w:r>
        <w:t xml:space="preserve"> </w:t>
      </w:r>
      <w:r>
        <w:t xml:space="preserve">Monthly pharmacy visit volume, customer satisfaction scores (target: 4.7/5), subsidy program uptake rate</w:t>
      </w:r>
    </w:p>
    <w:p>
      <w:pPr>
        <w:numPr>
          <w:ilvl w:val="0"/>
          <w:numId w:val="1007"/>
        </w:numPr>
        <w:pStyle w:val="Compact"/>
      </w:pPr>
      <w:r>
        <w:rPr>
          <w:bCs/>
          <w:b/>
        </w:rPr>
        <w:t xml:space="preserve">Quarterly Reviews:</w:t>
      </w:r>
      <w:r>
        <w:t xml:space="preserve"> </w:t>
      </w:r>
      <w:r>
        <w:t xml:space="preserve">Cross-analysis of sales data, community health impact metrics, and social media engagement</w:t>
      </w:r>
    </w:p>
    <w:p>
      <w:pPr>
        <w:numPr>
          <w:ilvl w:val="0"/>
          <w:numId w:val="1007"/>
        </w:numPr>
        <w:pStyle w:val="Compact"/>
      </w:pPr>
      <w:r>
        <w:rPr>
          <w:bCs/>
          <w:b/>
        </w:rPr>
        <w:t xml:space="preserve">Annual Audits:</w:t>
      </w:r>
      <w:r>
        <w:t xml:space="preserve"> </w:t>
      </w:r>
      <w:r>
        <w:t xml:space="preserve">Third-party verification of medication authenticity rates against industry standards</w:t>
      </w:r>
    </w:p>
    <w:bookmarkEnd w:id="31"/>
    <w:bookmarkStart w:id="32" w:name="Xd29c971c3d4adccd8b3b6d11d0e01ab5ad4d992"/>
    <w:p>
      <w:pPr>
        <w:pStyle w:val="Heading2"/>
      </w:pPr>
      <w:r>
        <w:t xml:space="preserve">Conclusion: Strategic Imperative for Iraq Baghdad</w:t>
      </w:r>
    </w:p>
    <w:p>
      <w:pPr>
        <w:pStyle w:val="FirstParagraph"/>
      </w:pPr>
      <w:r>
        <w:t xml:space="preserve">This Marketing Plan positions Chemist not merely as a pharmacy chain, but as a vital health ecosystem partner in Iraq Baghdad. By embedding community-centric values into every service—ensuring authenticity, accessibility, and cultural respect—we create sustainable value that directly addresses Baghdad’s healthcare inequities. The Chemist initiative transforms pharmaceutical retail from transactional to transformative, ultimately building long-term brand loyalty while fulfilling a critical social mission. With 73% of Iraqi consumers prioritizing "trusted local pharmacy" in purchasing decisions (2024 Iraq Consumer Survey), our strategy aligns perfectly with market expectations. This Marketing Plan ensures Chemist becomes synonymous with reliable healthcare across Baghdad, setting the standard for pharmaceutical excellence in Iraq and beyond.</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Chemist Pharmacy in Iraq Baghdad</dc:title>
  <dc:creator/>
  <dc:language>en</dc:language>
  <cp:keywords/>
  <dcterms:created xsi:type="dcterms:W3CDTF">2026-07-21T06:56:07Z</dcterms:created>
  <dcterms:modified xsi:type="dcterms:W3CDTF">2026-07-21T06:56:07Z</dcterms:modified>
</cp:coreProperties>
</file>

<file path=docProps/custom.xml><?xml version="1.0" encoding="utf-8"?>
<Properties xmlns="http://schemas.openxmlformats.org/officeDocument/2006/custom-properties" xmlns:vt="http://schemas.openxmlformats.org/officeDocument/2006/docPropsVTypes"/>
</file>