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Nairobi</w:t>
      </w:r>
      <w:r>
        <w:t xml:space="preserve"> </w:t>
      </w:r>
      <w:r>
        <w:t xml:space="preserve">Chemist</w:t>
      </w:r>
      <w:r>
        <w:t xml:space="preserve"> </w:t>
      </w:r>
      <w:r>
        <w:t xml:space="preserve">Pharmacy</w:t>
      </w:r>
    </w:p>
    <w:bookmarkStart w:id="32" w:name="X6d114b0d5dae1d919ba90e681e72619a3615949"/>
    <w:p>
      <w:pPr>
        <w:pStyle w:val="Heading1"/>
      </w:pPr>
      <w:r>
        <w:t xml:space="preserve">Comprehensive Marketing Plan for Nairobi Chemist Pharmacy</w:t>
      </w:r>
    </w:p>
    <w:bookmarkStart w:id="20" w:name="executive-summary"/>
    <w:p>
      <w:pPr>
        <w:pStyle w:val="Heading2"/>
      </w:pPr>
      <w:r>
        <w:t xml:space="preserve">Executive Summary</w:t>
      </w:r>
    </w:p>
    <w:p>
      <w:pPr>
        <w:pStyle w:val="FirstParagraph"/>
      </w:pPr>
      <w:r>
        <w:t xml:space="preserve">This Marketing Plan outlines a strategic roadmap for establishing and scaling Nairobi Chemist, a premium pharmacy chain targeting the burgeoning healthcare market in Kenya's capital city. With Nairobi's population exceeding 4.7 million and rising healthcare demands, this plan positions our</w:t>
      </w:r>
      <w:r>
        <w:t xml:space="preserve"> </w:t>
      </w:r>
      <w:r>
        <w:rPr>
          <w:iCs/>
          <w:i/>
        </w:rPr>
        <w:t xml:space="preserve">Chemist</w:t>
      </w:r>
      <w:r>
        <w:t xml:space="preserve"> </w:t>
      </w:r>
      <w:r>
        <w:t xml:space="preserve">brand as the most trusted community pharmacy solution in</w:t>
      </w:r>
      <w:r>
        <w:t xml:space="preserve"> </w:t>
      </w:r>
      <w:r>
        <w:rPr>
          <w:bCs/>
          <w:b/>
        </w:rPr>
        <w:t xml:space="preserve">Kenya Nairobi</w:t>
      </w:r>
      <w:r>
        <w:t xml:space="preserve">. We project 30% market penetration within key neighborhoods within two years through digitally integrated retail strategies, community health partnerships, and exceptional patient experience. The plan addresses critical gaps in pharmaceutical accessibility and quality care that currently plague Nairobi's healthcare ecosystem.</w:t>
      </w:r>
    </w:p>
    <w:bookmarkEnd w:id="20"/>
    <w:bookmarkStart w:id="21" w:name="X6330fc80a321f640708de0532983ef696ffa302"/>
    <w:p>
      <w:pPr>
        <w:pStyle w:val="Heading2"/>
      </w:pPr>
      <w:r>
        <w:t xml:space="preserve">Situation Analysis: The Nairobi Pharmacy Landscape</w:t>
      </w:r>
    </w:p>
    <w:p>
      <w:pPr>
        <w:pStyle w:val="FirstParagraph"/>
      </w:pPr>
      <w:r>
        <w:t xml:space="preserve">Kenya's pharmaceutical market is valued at KES 40 billion annually, yet Nairobi faces significant challenges including counterfeit medications, limited 24/7 access, and fragmented customer service. A recent Kenya Medical Association report reveals 68% of Nairobi residents travel over 5km for reliable pharmacy services. Competitors like M-PESA-enabled pharmacies (e.g., Meds &amp; More) dominate online sales but lack physical presence in low-income neighborhoods. This creates a critical opportunity for</w:t>
      </w:r>
      <w:r>
        <w:t xml:space="preserve"> </w:t>
      </w:r>
      <w:r>
        <w:rPr>
          <w:iCs/>
          <w:i/>
        </w:rPr>
        <w:t xml:space="preserve">Nairobi Chemist</w:t>
      </w:r>
      <w:r>
        <w:t xml:space="preserve"> </w:t>
      </w:r>
      <w:r>
        <w:t xml:space="preserve">to bridge the gap through hyper-localized service and community trust-building.</w:t>
      </w:r>
    </w:p>
    <w:p>
      <w:pPr>
        <w:pStyle w:val="BodyText"/>
      </w:pPr>
      <w:r>
        <w:rPr>
          <w:bCs/>
          <w:b/>
        </w:rPr>
        <w:t xml:space="preserve">SWOT Analysis for Nairobi Chemist:</w:t>
      </w:r>
    </w:p>
    <w:p>
      <w:pPr>
        <w:numPr>
          <w:ilvl w:val="0"/>
          <w:numId w:val="1001"/>
        </w:numPr>
        <w:pStyle w:val="Compact"/>
      </w:pPr>
      <w:r>
        <w:rPr>
          <w:bCs/>
          <w:b/>
        </w:rPr>
        <w:t xml:space="preserve">Strengths:</w:t>
      </w:r>
      <w:r>
        <w:t xml:space="preserve"> </w:t>
      </w:r>
      <w:r>
        <w:t xml:space="preserve">Strategic locations near key residential areas (Westlands, Karen, Eastleigh), licensed pharmacists on staff, partnerships with local clinics</w:t>
      </w:r>
    </w:p>
    <w:p>
      <w:pPr>
        <w:numPr>
          <w:ilvl w:val="0"/>
          <w:numId w:val="1001"/>
        </w:numPr>
        <w:pStyle w:val="Compact"/>
      </w:pPr>
      <w:r>
        <w:rPr>
          <w:bCs/>
          <w:b/>
        </w:rPr>
        <w:t xml:space="preserve">Weaknesses:</w:t>
      </w:r>
      <w:r>
        <w:t xml:space="preserve"> </w:t>
      </w:r>
      <w:r>
        <w:t xml:space="preserve">Limited initial brand recognition compared to established players</w:t>
      </w:r>
    </w:p>
    <w:p>
      <w:pPr>
        <w:numPr>
          <w:ilvl w:val="0"/>
          <w:numId w:val="1001"/>
        </w:numPr>
        <w:pStyle w:val="Compact"/>
      </w:pPr>
      <w:r>
        <w:rPr>
          <w:bCs/>
          <w:b/>
        </w:rPr>
        <w:t xml:space="preserve">Opportunities:</w:t>
      </w:r>
      <w:r>
        <w:t xml:space="preserve"> </w:t>
      </w:r>
      <w:r>
        <w:t xml:space="preserve">Government's Universal Health Coverage initiative (UHC) expansion in Nairobi, rising middle-class health consciousness</w:t>
      </w:r>
    </w:p>
    <w:p>
      <w:pPr>
        <w:numPr>
          <w:ilvl w:val="0"/>
          <w:numId w:val="1001"/>
        </w:numPr>
        <w:pStyle w:val="Compact"/>
      </w:pPr>
      <w:r>
        <w:rPr>
          <w:bCs/>
          <w:b/>
        </w:rPr>
        <w:t xml:space="preserve">Threats:</w:t>
      </w:r>
      <w:r>
        <w:t xml:space="preserve"> </w:t>
      </w:r>
      <w:r>
        <w:t xml:space="preserve">Counterfeit drug proliferation, potential regulatory changes in pharmacy licensing</w:t>
      </w:r>
    </w:p>
    <w:bookmarkEnd w:id="21"/>
    <w:bookmarkStart w:id="22" w:name="target-audience-segmentation"/>
    <w:p>
      <w:pPr>
        <w:pStyle w:val="Heading2"/>
      </w:pPr>
      <w:r>
        <w:t xml:space="preserve">Target Audience Segmentation</w:t>
      </w:r>
    </w:p>
    <w:p>
      <w:pPr>
        <w:pStyle w:val="FirstParagraph"/>
      </w:pPr>
      <w:r>
        <w:t xml:space="preserve">Nairobi Chemist will prioritize three core segments:</w:t>
      </w:r>
    </w:p>
    <w:p>
      <w:pPr>
        <w:numPr>
          <w:ilvl w:val="0"/>
          <w:numId w:val="1002"/>
        </w:numPr>
        <w:pStyle w:val="Compact"/>
      </w:pPr>
      <w:r>
        <w:rPr>
          <w:bCs/>
          <w:b/>
        </w:rPr>
        <w:t xml:space="preserve">Urban Middle-Class Families (55%):</w:t>
      </w:r>
      <w:r>
        <w:t xml:space="preserve"> </w:t>
      </w:r>
      <w:r>
        <w:t xml:space="preserve">Residents in estates like Kilimani and Lavington seeking premium prescription services, wellness products, and same-day delivery. They value convenience and brand trust.</w:t>
      </w:r>
    </w:p>
    <w:p>
      <w:pPr>
        <w:numPr>
          <w:ilvl w:val="0"/>
          <w:numId w:val="1002"/>
        </w:numPr>
        <w:pStyle w:val="Compact"/>
      </w:pPr>
      <w:r>
        <w:rPr>
          <w:bCs/>
          <w:b/>
        </w:rPr>
        <w:t xml:space="preserve">Low-Income Households (30%):</w:t>
      </w:r>
      <w:r>
        <w:t xml:space="preserve"> </w:t>
      </w:r>
      <w:r>
        <w:t xml:space="preserve">Community members in informal settlements (e.g., Kibera) requiring affordable generic medications through subsidized programs. This segment is underserved by existing pharmacies.</w:t>
      </w:r>
    </w:p>
    <w:p>
      <w:pPr>
        <w:numPr>
          <w:ilvl w:val="0"/>
          <w:numId w:val="1002"/>
        </w:numPr>
        <w:pStyle w:val="Compact"/>
      </w:pPr>
      <w:r>
        <w:rPr>
          <w:bCs/>
          <w:b/>
        </w:rPr>
        <w:t xml:space="preserve">Healthcare Providers (15%):</w:t>
      </w:r>
      <w:r>
        <w:t xml:space="preserve"> </w:t>
      </w:r>
      <w:r>
        <w:t xml:space="preserve">Clinics, maternal health centers, and wellness spas in Nairobi seeking bulk pharmaceutical supply partnerships.</w:t>
      </w:r>
    </w:p>
    <w:bookmarkEnd w:id="22"/>
    <w:bookmarkStart w:id="23" w:name="marketing-objectives-12-month-timeline"/>
    <w:p>
      <w:pPr>
        <w:pStyle w:val="Heading2"/>
      </w:pPr>
      <w:r>
        <w:t xml:space="preserve">Marketing Objectives (12-Month Timeline)</w:t>
      </w:r>
    </w:p>
    <w:p>
      <w:pPr>
        <w:pStyle w:val="FirstParagraph"/>
      </w:pPr>
      <w:r>
        <w:t xml:space="preserve">We've set measurable targets aligned with Nairobi's unique market dynamics:</w:t>
      </w:r>
    </w:p>
    <w:p>
      <w:pPr>
        <w:numPr>
          <w:ilvl w:val="0"/>
          <w:numId w:val="1003"/>
        </w:numPr>
        <w:pStyle w:val="Compact"/>
      </w:pPr>
      <w:r>
        <w:rPr>
          <w:bCs/>
          <w:b/>
        </w:rPr>
        <w:t xml:space="preserve">Brand Awareness:</w:t>
      </w:r>
      <w:r>
        <w:t xml:space="preserve"> </w:t>
      </w:r>
      <w:r>
        <w:t xml:space="preserve">Achieve 65% unaided recognition in target neighborhoods within 18 months.</w:t>
      </w:r>
    </w:p>
    <w:p>
      <w:pPr>
        <w:numPr>
          <w:ilvl w:val="0"/>
          <w:numId w:val="1003"/>
        </w:numPr>
        <w:pStyle w:val="Compact"/>
      </w:pPr>
      <w:r>
        <w:rPr>
          <w:bCs/>
          <w:b/>
        </w:rPr>
        <w:t xml:space="preserve">Customer Acquisition:</w:t>
      </w:r>
      <w:r>
        <w:t xml:space="preserve"> </w:t>
      </w:r>
      <w:r>
        <w:t xml:space="preserve">Gain 15,000 active customers (with at least one purchase) by Month 12.</w:t>
      </w:r>
    </w:p>
    <w:p>
      <w:pPr>
        <w:numPr>
          <w:ilvl w:val="0"/>
          <w:numId w:val="1003"/>
        </w:numPr>
        <w:pStyle w:val="Compact"/>
      </w:pPr>
      <w:r>
        <w:rPr>
          <w:bCs/>
          <w:b/>
        </w:rPr>
        <w:t xml:space="preserve">Community Impact:</w:t>
      </w:r>
      <w:r>
        <w:t xml:space="preserve"> </w:t>
      </w:r>
      <w:r>
        <w:t xml:space="preserve">Partner with 20 local health centers to provide free medication counseling services quarterly.</w:t>
      </w:r>
    </w:p>
    <w:p>
      <w:pPr>
        <w:numPr>
          <w:ilvl w:val="0"/>
          <w:numId w:val="1003"/>
        </w:numPr>
        <w:pStyle w:val="Compact"/>
      </w:pPr>
      <w:r>
        <w:rPr>
          <w:bCs/>
          <w:b/>
        </w:rPr>
        <w:t xml:space="preserve">Digital Growth:</w:t>
      </w:r>
      <w:r>
        <w:t xml:space="preserve"> </w:t>
      </w:r>
      <w:r>
        <w:t xml:space="preserve">Drive 45% of sales through our app (featuring WhatsApp integration for Nairobi users) by Year 2.</w:t>
      </w:r>
    </w:p>
    <w:bookmarkEnd w:id="23"/>
    <w:bookmarkStart w:id="28" w:name="X08cf62415a683872d879d83b7b7446fafa2603b"/>
    <w:p>
      <w:pPr>
        <w:pStyle w:val="Heading2"/>
      </w:pPr>
      <w:r>
        <w:t xml:space="preserve">Marketing Strategies: The 4Ps for Nairobi Chemist</w:t>
      </w:r>
    </w:p>
    <w:bookmarkStart w:id="24" w:name="product-strategy"/>
    <w:p>
      <w:pPr>
        <w:pStyle w:val="Heading3"/>
      </w:pPr>
      <w:r>
        <w:t xml:space="preserve">Product Strategy</w:t>
      </w:r>
    </w:p>
    <w:p>
      <w:pPr>
        <w:pStyle w:val="FirstParagraph"/>
      </w:pPr>
      <w:r>
        <w:t xml:space="preserve">Nairobi Chemist will differentiate through a curated product ecosystem:</w:t>
      </w:r>
    </w:p>
    <w:p>
      <w:pPr>
        <w:numPr>
          <w:ilvl w:val="0"/>
          <w:numId w:val="1004"/>
        </w:numPr>
        <w:pStyle w:val="Compact"/>
      </w:pPr>
      <w:r>
        <w:rPr>
          <w:bCs/>
          <w:b/>
        </w:rPr>
        <w:t xml:space="preserve">Premium Prescription Service:</w:t>
      </w:r>
      <w:r>
        <w:t xml:space="preserve"> </w:t>
      </w:r>
      <w:r>
        <w:t xml:space="preserve">24/7 access to licensed pharmacists via in-store and app consultations.</w:t>
      </w:r>
    </w:p>
    <w:p>
      <w:pPr>
        <w:numPr>
          <w:ilvl w:val="0"/>
          <w:numId w:val="1004"/>
        </w:numPr>
        <w:pStyle w:val="Compact"/>
      </w:pPr>
      <w:r>
        <w:rPr>
          <w:bCs/>
          <w:b/>
        </w:rPr>
        <w:t xml:space="preserve">Nairobi-Specific Wellness Products:</w:t>
      </w:r>
      <w:r>
        <w:t xml:space="preserve"> </w:t>
      </w:r>
      <w:r>
        <w:t xml:space="preserve">Stocking locally sourced herbal remedies (e.g., African potato supplements) approved by KEMRI alongside international brands.</w:t>
      </w:r>
    </w:p>
    <w:p>
      <w:pPr>
        <w:numPr>
          <w:ilvl w:val="0"/>
          <w:numId w:val="1004"/>
        </w:numPr>
        <w:pStyle w:val="Compact"/>
      </w:pPr>
      <w:r>
        <w:rPr>
          <w:bCs/>
          <w:b/>
        </w:rPr>
        <w:t xml:space="preserve">Community Health Kits:</w:t>
      </w:r>
      <w:r>
        <w:t xml:space="preserve"> </w:t>
      </w:r>
      <w:r>
        <w:t xml:space="preserve">Bundled products for common Nairobi health concerns (malaria prevention kits, diabetes management packs).</w:t>
      </w:r>
    </w:p>
    <w:bookmarkEnd w:id="24"/>
    <w:bookmarkStart w:id="25" w:name="pricing-strategy"/>
    <w:p>
      <w:pPr>
        <w:pStyle w:val="Heading3"/>
      </w:pPr>
      <w:r>
        <w:t xml:space="preserve">Pricing Strategy</w:t>
      </w:r>
    </w:p>
    <w:p>
      <w:pPr>
        <w:pStyle w:val="FirstParagraph"/>
      </w:pPr>
      <w:r>
        <w:t xml:space="preserve">We adopt a tiered pricing model reflecting Nairobi's economic diversity:</w:t>
      </w:r>
    </w:p>
    <w:p>
      <w:pPr>
        <w:numPr>
          <w:ilvl w:val="0"/>
          <w:numId w:val="1005"/>
        </w:numPr>
        <w:pStyle w:val="Compact"/>
      </w:pPr>
      <w:r>
        <w:rPr>
          <w:bCs/>
          <w:b/>
        </w:rPr>
        <w:t xml:space="preserve">Standard Tier (70% of products):</w:t>
      </w:r>
      <w:r>
        <w:t xml:space="preserve"> </w:t>
      </w:r>
      <w:r>
        <w:t xml:space="preserve">Competitive with major chains (e.g., 10% below M-PESA pharmacy prices for generics).</w:t>
      </w:r>
    </w:p>
    <w:p>
      <w:pPr>
        <w:numPr>
          <w:ilvl w:val="0"/>
          <w:numId w:val="1005"/>
        </w:numPr>
        <w:pStyle w:val="Compact"/>
      </w:pPr>
      <w:r>
        <w:rPr>
          <w:bCs/>
          <w:b/>
        </w:rPr>
        <w:t xml:space="preserve">Low-Cost Tier (25% of products):</w:t>
      </w:r>
      <w:r>
        <w:t xml:space="preserve"> </w:t>
      </w:r>
      <w:r>
        <w:t xml:space="preserve">Subsidized by community health partnerships for low-income residents.</w:t>
      </w:r>
    </w:p>
    <w:p>
      <w:pPr>
        <w:numPr>
          <w:ilvl w:val="0"/>
          <w:numId w:val="1005"/>
        </w:numPr>
        <w:pStyle w:val="Compact"/>
      </w:pPr>
      <w:r>
        <w:rPr>
          <w:bCs/>
          <w:b/>
        </w:rPr>
        <w:t xml:space="preserve">Premium Tier (5% of products):</w:t>
      </w:r>
      <w:r>
        <w:t xml:space="preserve"> </w:t>
      </w:r>
      <w:r>
        <w:t xml:space="preserve">Exclusive international brands with added value services (e.g., home delivery within Nairobi city limits).</w:t>
      </w:r>
    </w:p>
    <w:bookmarkEnd w:id="25"/>
    <w:bookmarkStart w:id="26" w:name="place-strategy-hyper-local-distribution"/>
    <w:p>
      <w:pPr>
        <w:pStyle w:val="Heading3"/>
      </w:pPr>
      <w:r>
        <w:t xml:space="preserve">Place Strategy: Hyper-Local Distribution</w:t>
      </w:r>
    </w:p>
    <w:p>
      <w:pPr>
        <w:pStyle w:val="FirstParagraph"/>
      </w:pPr>
      <w:r>
        <w:t xml:space="preserve">Our physical presence will mirror Nairobi's urban fabric:</w:t>
      </w:r>
    </w:p>
    <w:p>
      <w:pPr>
        <w:numPr>
          <w:ilvl w:val="0"/>
          <w:numId w:val="1006"/>
        </w:numPr>
        <w:pStyle w:val="Compact"/>
      </w:pPr>
      <w:r>
        <w:rPr>
          <w:bCs/>
          <w:b/>
        </w:rPr>
        <w:t xml:space="preserve">Phase 1 (Months 1-6):</w:t>
      </w:r>
      <w:r>
        <w:t xml:space="preserve"> </w:t>
      </w:r>
      <w:r>
        <w:t xml:space="preserve">Launch flagship stores in high-density areas: Westlands (2 locations), Karen, and Eastleigh.</w:t>
      </w:r>
    </w:p>
    <w:p>
      <w:pPr>
        <w:numPr>
          <w:ilvl w:val="0"/>
          <w:numId w:val="1006"/>
        </w:numPr>
        <w:pStyle w:val="Compact"/>
      </w:pPr>
      <w:r>
        <w:rPr>
          <w:bCs/>
          <w:b/>
        </w:rPr>
        <w:t xml:space="preserve">Phase 2 (Months 7-12):</w:t>
      </w:r>
      <w:r>
        <w:t xml:space="preserve"> </w:t>
      </w:r>
      <w:r>
        <w:t xml:space="preserve">Add mobile pharmacy units servicing Kibera and Mathare with scheduled visits.</w:t>
      </w:r>
    </w:p>
    <w:p>
      <w:pPr>
        <w:numPr>
          <w:ilvl w:val="0"/>
          <w:numId w:val="1006"/>
        </w:numPr>
        <w:pStyle w:val="Compact"/>
      </w:pPr>
      <w:r>
        <w:rPr>
          <w:bCs/>
          <w:b/>
        </w:rPr>
        <w:t xml:space="preserve">Digital Integration:</w:t>
      </w:r>
      <w:r>
        <w:t xml:space="preserve"> </w:t>
      </w:r>
      <w:r>
        <w:t xml:space="preserve">Seamless app-based ordering with same-day delivery across Nairobi (KES 150 fee for orders under KES 2,000).</w:t>
      </w:r>
    </w:p>
    <w:bookmarkEnd w:id="26"/>
    <w:bookmarkStart w:id="27" w:name="X863b6d586401613bbdc2b72e90a13c099acd492"/>
    <w:p>
      <w:pPr>
        <w:pStyle w:val="Heading3"/>
      </w:pPr>
      <w:r>
        <w:t xml:space="preserve">Promotion Strategy: Community-Centric Marketing</w:t>
      </w:r>
    </w:p>
    <w:p>
      <w:pPr>
        <w:pStyle w:val="FirstParagraph"/>
      </w:pPr>
      <w:r>
        <w:t xml:space="preserve">We move beyond traditional advertising to build authentic Nairobi connections:</w:t>
      </w:r>
    </w:p>
    <w:p>
      <w:pPr>
        <w:numPr>
          <w:ilvl w:val="0"/>
          <w:numId w:val="1007"/>
        </w:numPr>
        <w:pStyle w:val="Compact"/>
      </w:pPr>
      <w:r>
        <w:rPr>
          <w:bCs/>
          <w:b/>
        </w:rPr>
        <w:t xml:space="preserve">Community Health Days:</w:t>
      </w:r>
      <w:r>
        <w:t xml:space="preserve"> </w:t>
      </w:r>
      <w:r>
        <w:t xml:space="preserve">Monthly free health screenings at community centers (e.g., Kibera Community Center) with on-the-spot prescription services.</w:t>
      </w:r>
    </w:p>
    <w:p>
      <w:pPr>
        <w:numPr>
          <w:ilvl w:val="0"/>
          <w:numId w:val="1007"/>
        </w:numPr>
        <w:pStyle w:val="Compact"/>
      </w:pPr>
      <w:r>
        <w:rPr>
          <w:bCs/>
          <w:b/>
        </w:rPr>
        <w:t xml:space="preserve">Nairobi-First Digital Campaigns:</w:t>
      </w:r>
      <w:r>
        <w:t xml:space="preserve"> </w:t>
      </w:r>
      <w:r>
        <w:t xml:space="preserve">Facebook/Instagram ads targeting Nairobi residents using geo-fencing, featuring local influencers (e.g., Nairobi-based nutritionists).</w:t>
      </w:r>
    </w:p>
    <w:p>
      <w:pPr>
        <w:numPr>
          <w:ilvl w:val="0"/>
          <w:numId w:val="1007"/>
        </w:numPr>
        <w:pStyle w:val="Compact"/>
      </w:pPr>
      <w:r>
        <w:rPr>
          <w:bCs/>
          <w:b/>
        </w:rPr>
        <w:t xml:space="preserve">Loyalty Program:</w:t>
      </w:r>
      <w:r>
        <w:t xml:space="preserve"> </w:t>
      </w:r>
      <w:r>
        <w:t xml:space="preserve">"Chemist Rewards" app offering points for purchases redeemable at local businesses (e.g., 100 points = KES 50 discount at Saba Saba restaurant).</w:t>
      </w:r>
    </w:p>
    <w:p>
      <w:pPr>
        <w:numPr>
          <w:ilvl w:val="0"/>
          <w:numId w:val="1007"/>
        </w:numPr>
        <w:pStyle w:val="Compact"/>
      </w:pPr>
      <w:r>
        <w:rPr>
          <w:bCs/>
          <w:b/>
        </w:rPr>
        <w:t xml:space="preserve">Strategic Partnerships:</w:t>
      </w:r>
      <w:r>
        <w:t xml:space="preserve"> </w:t>
      </w:r>
      <w:r>
        <w:t xml:space="preserve">Collaborating with M-PESA for cashless transactions and Nairobi City Council on public health initiatives.</w:t>
      </w:r>
    </w:p>
    <w:bookmarkEnd w:id="27"/>
    <w:bookmarkEnd w:id="28"/>
    <w:bookmarkStart w:id="29" w:name="budget-allocation-year-1"/>
    <w:p>
      <w:pPr>
        <w:pStyle w:val="Heading2"/>
      </w:pPr>
      <w:r>
        <w:t xml:space="preserve">Budget Allocation (Year 1)</w:t>
      </w:r>
    </w:p>
    <w:p>
      <w:pPr>
        <w:pStyle w:val="FirstParagraph"/>
      </w:pPr>
      <w:r>
        <w:t xml:space="preserve">Total Marketing Budget: KES 4.8 million (5% of projected revenue)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Allocation (KES)</w:t>
            </w:r>
          </w:p>
        </w:tc>
        <w:tc>
          <w:tcPr/>
          <w:p>
            <w:pPr>
              <w:pStyle w:val="Compact"/>
              <w:jc w:val="left"/>
            </w:pPr>
            <w:r>
              <w:t xml:space="preserve">Focus Area</w:t>
            </w:r>
          </w:p>
        </w:tc>
      </w:tr>
      <w:tr>
        <w:tc>
          <w:tcPr/>
          <w:p>
            <w:pPr>
              <w:pStyle w:val="Compact"/>
              <w:jc w:val="left"/>
            </w:pPr>
            <w:r>
              <w:t xml:space="preserve">Digital Marketing &amp; App Development</w:t>
            </w:r>
          </w:p>
        </w:tc>
        <w:tc>
          <w:tcPr/>
          <w:p>
            <w:pPr>
              <w:pStyle w:val="Compact"/>
              <w:jc w:val="left"/>
            </w:pPr>
            <w:r>
              <w:t xml:space="preserve">1,800,000</w:t>
            </w:r>
          </w:p>
        </w:tc>
        <w:tc>
          <w:tcPr/>
          <w:p>
            <w:pPr>
              <w:pStyle w:val="Compact"/>
              <w:jc w:val="left"/>
            </w:pPr>
            <w:r>
              <w:t xml:space="preserve">Nairobi app adoption and geo-targeting</w:t>
            </w:r>
          </w:p>
        </w:tc>
      </w:tr>
      <w:tr>
        <w:tc>
          <w:tcPr/>
          <w:p>
            <w:pPr>
              <w:pStyle w:val="Compact"/>
              <w:jc w:val="left"/>
            </w:pPr>
            <w:r>
              <w:t xml:space="preserve">Community Health Events</w:t>
            </w:r>
          </w:p>
        </w:tc>
        <w:tc>
          <w:tcPr/>
          <w:p>
            <w:pPr>
              <w:pStyle w:val="Compact"/>
              <w:jc w:val="left"/>
            </w:pPr>
            <w:r>
              <w:t xml:space="preserve">1,250,000</w:t>
            </w:r>
          </w:p>
        </w:tc>
        <w:tc>
          <w:tcPr/>
          <w:p>
            <w:pPr>
              <w:pStyle w:val="Compact"/>
              <w:jc w:val="left"/>
            </w:pPr>
            <w:r>
              <w:t xml:space="preserve">Kibera, Eastleigh engagement programs</w:t>
            </w:r>
          </w:p>
        </w:tc>
      </w:tr>
      <w:tr>
        <w:tc>
          <w:tcPr/>
          <w:p>
            <w:pPr>
              <w:pStyle w:val="Compact"/>
              <w:jc w:val="left"/>
            </w:pPr>
            <w:r>
              <w:t xml:space="preserve">In-Store Experience Enhancement</w:t>
            </w:r>
          </w:p>
        </w:tc>
        <w:tc>
          <w:tcPr/>
          <w:p>
            <w:pPr>
              <w:pStyle w:val="Compact"/>
              <w:jc w:val="left"/>
            </w:pPr>
            <w:r>
              <w:t xml:space="preserve">950,000</w:t>
            </w:r>
          </w:p>
        </w:tc>
        <w:tc>
          <w:tcPr/>
          <w:p>
            <w:pPr>
              <w:pStyle w:val="Compact"/>
              <w:jc w:val="left"/>
            </w:pPr>
            <w:r>
              <w:t xml:space="preserve">Nairobi-specific store design and staff training</w:t>
            </w:r>
          </w:p>
        </w:tc>
      </w:tr>
      <w:tr>
        <w:tc>
          <w:tcPr/>
          <w:p>
            <w:pPr>
              <w:pStyle w:val="Compact"/>
              <w:jc w:val="left"/>
            </w:pPr>
            <w:r>
              <w:t xml:space="preserve">Partnership Development</w:t>
            </w:r>
          </w:p>
        </w:tc>
        <w:tc>
          <w:tcPr/>
          <w:p>
            <w:pPr>
              <w:pStyle w:val="Compact"/>
              <w:jc w:val="left"/>
            </w:pPr>
            <w:r>
              <w:t xml:space="preserve">600,000</w:t>
            </w:r>
          </w:p>
        </w:tc>
        <w:tc>
          <w:tcPr/>
          <w:p>
            <w:pPr>
              <w:pStyle w:val="Compact"/>
              <w:jc w:val="left"/>
            </w:pPr>
            <w:r>
              <w:t xml:space="preserve">Clinic collaborations and M-PESA integration</w:t>
            </w:r>
          </w:p>
        </w:tc>
      </w:tr>
    </w:tbl>
    <w:bookmarkEnd w:id="29"/>
    <w:bookmarkStart w:id="30" w:name="evaluation-control-mechanisms"/>
    <w:p>
      <w:pPr>
        <w:pStyle w:val="Heading2"/>
      </w:pPr>
      <w:r>
        <w:t xml:space="preserve">Evaluation &amp; Control Mechanisms</w:t>
      </w:r>
    </w:p>
    <w:p>
      <w:pPr>
        <w:pStyle w:val="FirstParagraph"/>
      </w:pPr>
      <w:r>
        <w:t xml:space="preserve">We will measure success through Nairobi-specific KPIs:</w:t>
      </w:r>
    </w:p>
    <w:p>
      <w:pPr>
        <w:numPr>
          <w:ilvl w:val="0"/>
          <w:numId w:val="1008"/>
        </w:numPr>
        <w:pStyle w:val="Compact"/>
      </w:pPr>
      <w:r>
        <w:rPr>
          <w:bCs/>
          <w:b/>
        </w:rPr>
        <w:t xml:space="preserve">Monthly:</w:t>
      </w:r>
      <w:r>
        <w:t xml:space="preserve"> </w:t>
      </w:r>
      <w:r>
        <w:t xml:space="preserve">Customer acquisition cost (CAC) in targeted Nairobi zones, app engagement rates.</w:t>
      </w:r>
    </w:p>
    <w:p>
      <w:pPr>
        <w:numPr>
          <w:ilvl w:val="0"/>
          <w:numId w:val="1008"/>
        </w:numPr>
        <w:pStyle w:val="Compact"/>
      </w:pPr>
      <w:r>
        <w:rPr>
          <w:bCs/>
          <w:b/>
        </w:rPr>
        <w:t xml:space="preserve">Quarterly:</w:t>
      </w:r>
      <w:r>
        <w:t xml:space="preserve"> </w:t>
      </w:r>
      <w:r>
        <w:t xml:space="preserve">Community health event participation metrics, loyalty program sign-ups.</w:t>
      </w:r>
    </w:p>
    <w:p>
      <w:pPr>
        <w:numPr>
          <w:ilvl w:val="0"/>
          <w:numId w:val="1008"/>
        </w:numPr>
        <w:pStyle w:val="Compact"/>
      </w:pPr>
      <w:r>
        <w:rPr>
          <w:bCs/>
          <w:b/>
        </w:rPr>
        <w:t xml:space="preserve">Annually:</w:t>
      </w:r>
      <w:r>
        <w:t xml:space="preserve"> </w:t>
      </w:r>
      <w:r>
        <w:t xml:space="preserve">Market share growth vs. competitors in Nairobi (measured via independent surveys).</w:t>
      </w:r>
    </w:p>
    <w:p>
      <w:pPr>
        <w:pStyle w:val="FirstParagraph"/>
      </w:pPr>
      <w:r>
        <w:t xml:space="preserve">A dedicated Nairobi Operations Team will conduct bi-weekly market audits using mobile surveys to track community sentiment and adjust strategies within 48 hours of feedback. All data will feed into our dynamic Marketing Plan for</w:t>
      </w:r>
      <w:r>
        <w:t xml:space="preserve"> </w:t>
      </w:r>
      <w:r>
        <w:rPr>
          <w:iCs/>
          <w:i/>
        </w:rPr>
        <w:t xml:space="preserve">Chemist</w:t>
      </w:r>
      <w:r>
        <w:t xml:space="preserve"> </w:t>
      </w:r>
      <w:r>
        <w:t xml:space="preserve">in Kenya Nairobi, ensuring real-time adaptation to evolving neighborhood needs.</w:t>
      </w:r>
    </w:p>
    <w:bookmarkEnd w:id="30"/>
    <w:bookmarkStart w:id="31" w:name="X9c793342d82294f5fa6669f51e82306ae98f045"/>
    <w:p>
      <w:pPr>
        <w:pStyle w:val="Heading2"/>
      </w:pPr>
      <w:r>
        <w:t xml:space="preserve">Conclusion: Transforming Nairobi's Pharmacy Experience</w:t>
      </w:r>
    </w:p>
    <w:p>
      <w:pPr>
        <w:pStyle w:val="FirstParagraph"/>
      </w:pPr>
      <w:r>
        <w:t xml:space="preserve">Nairobi Chemist isn't just another pharmacy—it's a community health pillar. By embedding ourselves within Nairobi's social fabric through location intelligence, culturally resonant services, and data-driven partnerships, we will redefine pharmaceutical care in Kenya. This Marketing Plan positions us to capture market leadership not through generic tactics but by solving Nairobi's unique healthcare access challenges. Within 18 months, our presence across</w:t>
      </w:r>
      <w:r>
        <w:t xml:space="preserve"> </w:t>
      </w:r>
      <w:r>
        <w:rPr>
          <w:bCs/>
          <w:b/>
        </w:rPr>
        <w:t xml:space="preserve">Kenya Nairobi</w:t>
      </w:r>
      <w:r>
        <w:t xml:space="preserve"> </w:t>
      </w:r>
      <w:r>
        <w:t xml:space="preserve">will be synonymous with reliable medication access, community trust, and compassionate care—a standard the city deserves.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Nairobi Chemist Pharmacy</dc:title>
  <dc:creator/>
  <dc:language>en</dc:language>
  <cp:keywords/>
  <dcterms:created xsi:type="dcterms:W3CDTF">2026-07-21T05:54:07Z</dcterms:created>
  <dcterms:modified xsi:type="dcterms:W3CDTF">2026-07-21T05:54:07Z</dcterms:modified>
</cp:coreProperties>
</file>

<file path=docProps/custom.xml><?xml version="1.0" encoding="utf-8"?>
<Properties xmlns="http://schemas.openxmlformats.org/officeDocument/2006/custom-properties" xmlns:vt="http://schemas.openxmlformats.org/officeDocument/2006/docPropsVTypes"/>
</file>