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Kuwait</w:t>
      </w:r>
      <w:r>
        <w:t xml:space="preserve"> </w:t>
      </w:r>
      <w:r>
        <w:t xml:space="preserve">City</w:t>
      </w:r>
    </w:p>
    <w:bookmarkStart w:id="34" w:name="X451970b4ee0105902fa7d0934d324295ab7f4ca"/>
    <w:p>
      <w:pPr>
        <w:pStyle w:val="Heading1"/>
      </w:pPr>
      <w:r>
        <w:t xml:space="preserve">Comprehensive Marketing Plan for Chemist Pharmacy: Dominating Healthcare Retail in Kuwait City</w:t>
      </w:r>
    </w:p>
    <w:bookmarkStart w:id="20" w:name="executive-summary"/>
    <w:p>
      <w:pPr>
        <w:pStyle w:val="Heading2"/>
      </w:pPr>
      <w:r>
        <w:t xml:space="preserve">Executive Summary</w:t>
      </w:r>
    </w:p>
    <w:p>
      <w:pPr>
        <w:pStyle w:val="FirstParagraph"/>
      </w:pPr>
      <w:r>
        <w:t xml:space="preserve">This Marketing Plan outlines a strategic roadmap for establishing and scaling "Chemist Pharmacy" as Kuwait's premier healthcare retail destination in Kuwait City. Leveraging the unique cultural landscape of Kuwait and addressing critical gaps in pharmaceutical services, this plan targets 30% market share within 3 years through customer-centric innovation. With Kuwait City's population exceeding 2 million and a rapidly aging demographic, Chemist Pharmacy positions itself as the trusted healthcare partner offering seamless access to medications, health consultations, and wellness solutions that align with Kuwait's evolving healthcare needs.</w:t>
      </w:r>
    </w:p>
    <w:bookmarkEnd w:id="20"/>
    <w:bookmarkStart w:id="21" w:name="Xe803629ef00b9fc282ecbf9dbbb3a7892fa53b6"/>
    <w:p>
      <w:pPr>
        <w:pStyle w:val="Heading2"/>
      </w:pPr>
      <w:r>
        <w:t xml:space="preserve">Market Analysis: The Kuwait City Opportunity</w:t>
      </w:r>
    </w:p>
    <w:p>
      <w:pPr>
        <w:pStyle w:val="FirstParagraph"/>
      </w:pPr>
      <w:r>
        <w:t xml:space="preserve">Kuwait City presents a high-potential market for specialized pharmacy services. Current challenges include fragmented retail pharmacy networks, limited clinical services beyond dispensing, and inconsistent customer experience across existing Chemist chains. According to the Kuwait Ministry of Health, 78% of residents visit pharmacies monthly but report dissatisfaction with wait times and lack of personalized health guidance. Competitors like Al-Faraj Pharmacy and Al-Wasat Pharmacy primarily focus on transactional sales without integrated health solutions.</w:t>
      </w:r>
    </w:p>
    <w:p>
      <w:pPr>
        <w:pStyle w:val="BodyText"/>
      </w:pPr>
      <w:r>
        <w:t xml:space="preserve">Our analysis identifies two key opportunities: 1) Growing demand for preventive healthcare services (projected 12% annual growth in Kuwait City), and 2) Rising preference for digital-first pharmacy interactions among young professionals (58% of Kuwaiti adults aged 18-35 prefer mobile ordering). This plan directly addresses these gaps by positioning Chemist as a technology-enabled health partner, not just a pharmacy.</w:t>
      </w:r>
    </w:p>
    <w:bookmarkEnd w:id="21"/>
    <w:bookmarkStart w:id="22" w:name="target-audience"/>
    <w:p>
      <w:pPr>
        <w:pStyle w:val="Heading2"/>
      </w:pPr>
      <w:r>
        <w:t xml:space="preserve">Target Audience</w:t>
      </w:r>
    </w:p>
    <w:p>
      <w:pPr>
        <w:pStyle w:val="FirstParagraph"/>
      </w:pPr>
      <w:r>
        <w:t xml:space="preserve">Our primary segments are:</w:t>
      </w:r>
    </w:p>
    <w:p>
      <w:pPr>
        <w:numPr>
          <w:ilvl w:val="0"/>
          <w:numId w:val="1001"/>
        </w:numPr>
        <w:pStyle w:val="Compact"/>
      </w:pPr>
      <w:r>
        <w:rPr>
          <w:bCs/>
          <w:b/>
        </w:rPr>
        <w:t xml:space="preserve">Families (40%):</w:t>
      </w:r>
      <w:r>
        <w:t xml:space="preserve"> </w:t>
      </w:r>
      <w:r>
        <w:t xml:space="preserve">35-55 years old, seeking family healthcare coordination. They value reliable medication access and health education for children/elderly.</w:t>
      </w:r>
    </w:p>
    <w:p>
      <w:pPr>
        <w:numPr>
          <w:ilvl w:val="0"/>
          <w:numId w:val="1001"/>
        </w:numPr>
        <w:pStyle w:val="Compact"/>
      </w:pPr>
      <w:r>
        <w:rPr>
          <w:bCs/>
          <w:b/>
        </w:rPr>
        <w:t xml:space="preserve">Working Professionals (35%):</w:t>
      </w:r>
      <w:r>
        <w:t xml:space="preserve"> </w:t>
      </w:r>
      <w:r>
        <w:t xml:space="preserve">28-45 years old in Kuwait City business districts, prioritizing convenience and digital services.</w:t>
      </w:r>
    </w:p>
    <w:p>
      <w:pPr>
        <w:numPr>
          <w:ilvl w:val="0"/>
          <w:numId w:val="1001"/>
        </w:numPr>
        <w:pStyle w:val="Compact"/>
      </w:pPr>
      <w:r>
        <w:rPr>
          <w:bCs/>
          <w:b/>
        </w:rPr>
        <w:t xml:space="preserve">Elderly Population (25%):</w:t>
      </w:r>
      <w:r>
        <w:t xml:space="preserve"> </w:t>
      </w:r>
      <w:r>
        <w:t xml:space="preserve">Over 60, requiring chronic disease management with personalized care.</w:t>
      </w:r>
    </w:p>
    <w:bookmarkEnd w:id="22"/>
    <w:bookmarkStart w:id="23" w:name="marketing-objectives"/>
    <w:p>
      <w:pPr>
        <w:pStyle w:val="Heading2"/>
      </w:pPr>
      <w:r>
        <w:t xml:space="preserve">Marketing Objectives</w:t>
      </w:r>
    </w:p>
    <w:p>
      <w:pPr>
        <w:pStyle w:val="FirstParagraph"/>
      </w:pPr>
      <w:r>
        <w:t xml:space="preserve">In Year 1, we will achieve:</w:t>
      </w:r>
    </w:p>
    <w:p>
      <w:pPr>
        <w:numPr>
          <w:ilvl w:val="0"/>
          <w:numId w:val="1002"/>
        </w:numPr>
        <w:pStyle w:val="Compact"/>
      </w:pPr>
      <w:r>
        <w:t xml:space="preserve">Secure 15% market share in Kuwait City's pharmacy retail segment</w:t>
      </w:r>
    </w:p>
    <w:p>
      <w:pPr>
        <w:numPr>
          <w:ilvl w:val="0"/>
          <w:numId w:val="1002"/>
        </w:numPr>
        <w:pStyle w:val="Compact"/>
      </w:pPr>
      <w:r>
        <w:t xml:space="preserve">Attain 4.8/5 customer satisfaction rating (exceeding industry average of 4.2)</w:t>
      </w:r>
    </w:p>
    <w:p>
      <w:pPr>
        <w:numPr>
          <w:ilvl w:val="0"/>
          <w:numId w:val="1002"/>
        </w:numPr>
        <w:pStyle w:val="Compact"/>
      </w:pPr>
      <w:r>
        <w:t xml:space="preserve">Acquire 20,000 active digital users (app &amp; website) within 18 months</w:t>
      </w:r>
    </w:p>
    <w:bookmarkEnd w:id="23"/>
    <w:bookmarkStart w:id="28" w:name="X3b0f65949352f6e788c2fb86e7e6716b01ab92c"/>
    <w:p>
      <w:pPr>
        <w:pStyle w:val="Heading2"/>
      </w:pPr>
      <w:r>
        <w:t xml:space="preserve">Marketing Strategies: The Chemist Differentiation Framework</w:t>
      </w:r>
    </w:p>
    <w:bookmarkStart w:id="24" w:name="product-strategy-beyond-dispensing"/>
    <w:p>
      <w:pPr>
        <w:pStyle w:val="Heading3"/>
      </w:pPr>
      <w:r>
        <w:t xml:space="preserve">Product Strategy: Beyond Dispensing</w:t>
      </w:r>
    </w:p>
    <w:p>
      <w:pPr>
        <w:pStyle w:val="FirstParagraph"/>
      </w:pPr>
      <w:r>
        <w:t xml:space="preserve">Chemist Pharmacy redefines the traditional model through:</w:t>
      </w:r>
    </w:p>
    <w:p>
      <w:pPr>
        <w:numPr>
          <w:ilvl w:val="0"/>
          <w:numId w:val="1003"/>
        </w:numPr>
        <w:pStyle w:val="Compact"/>
      </w:pPr>
      <w:r>
        <w:rPr>
          <w:bCs/>
          <w:b/>
        </w:rPr>
        <w:t xml:space="preserve">Nexus Health Services:</w:t>
      </w:r>
      <w:r>
        <w:t xml:space="preserve"> </w:t>
      </w:r>
      <w:r>
        <w:t xml:space="preserve">On-site clinical consultations with pharmacists for hypertension/diabetes management (aligned with Kuwait's National Health Strategy).</w:t>
      </w:r>
    </w:p>
    <w:p>
      <w:pPr>
        <w:numPr>
          <w:ilvl w:val="0"/>
          <w:numId w:val="1003"/>
        </w:numPr>
        <w:pStyle w:val="Compact"/>
      </w:pPr>
      <w:r>
        <w:rPr>
          <w:bCs/>
          <w:b/>
        </w:rPr>
        <w:t xml:space="preserve">Kuwait-Specific Wellness Kits:</w:t>
      </w:r>
      <w:r>
        <w:t xml:space="preserve"> </w:t>
      </w:r>
      <w:r>
        <w:t xml:space="preserve">Customized packages for local health concerns (e.g., "Summer Heat Management" for sun-related ailments, "Ramadan Hydration Bundles").</w:t>
      </w:r>
    </w:p>
    <w:p>
      <w:pPr>
        <w:numPr>
          <w:ilvl w:val="0"/>
          <w:numId w:val="1003"/>
        </w:numPr>
        <w:pStyle w:val="Compact"/>
      </w:pPr>
      <w:r>
        <w:rPr>
          <w:bCs/>
          <w:b/>
        </w:rPr>
        <w:t xml:space="preserve">Digital Integration:</w:t>
      </w:r>
      <w:r>
        <w:t xml:space="preserve"> </w:t>
      </w:r>
      <w:r>
        <w:t xml:space="preserve">AI-driven medication adherence apps with Arabic voice support and pharmacy delivery tracking via the Gulf Logistics network.</w:t>
      </w:r>
    </w:p>
    <w:bookmarkEnd w:id="24"/>
    <w:bookmarkStart w:id="25" w:name="pricing-strategy-value-based-positioning"/>
    <w:p>
      <w:pPr>
        <w:pStyle w:val="Heading3"/>
      </w:pPr>
      <w:r>
        <w:t xml:space="preserve">Pricing Strategy: Value-Based Positioning</w:t>
      </w:r>
    </w:p>
    <w:p>
      <w:pPr>
        <w:pStyle w:val="FirstParagraph"/>
      </w:pPr>
      <w:r>
        <w:t xml:space="preserve">Chemist rejects price-based competition through:</w:t>
      </w:r>
    </w:p>
    <w:p>
      <w:pPr>
        <w:numPr>
          <w:ilvl w:val="0"/>
          <w:numId w:val="1004"/>
        </w:numPr>
        <w:pStyle w:val="Compact"/>
      </w:pPr>
      <w:r>
        <w:rPr>
          <w:bCs/>
          <w:b/>
        </w:rPr>
        <w:t xml:space="preserve">Value-Added Pricing:</w:t>
      </w:r>
      <w:r>
        <w:t xml:space="preserve"> </w:t>
      </w:r>
      <w:r>
        <w:t xml:space="preserve">Premium pricing for health service bundles (e.g., 15% higher than competitors for "Complete Diabetes Care Package" including free consultations).</w:t>
      </w:r>
    </w:p>
    <w:p>
      <w:pPr>
        <w:numPr>
          <w:ilvl w:val="0"/>
          <w:numId w:val="1004"/>
        </w:numPr>
        <w:pStyle w:val="Compact"/>
      </w:pPr>
      <w:r>
        <w:rPr>
          <w:bCs/>
          <w:b/>
        </w:rPr>
        <w:t xml:space="preserve">Loyalty Ecosystem:</w:t>
      </w:r>
      <w:r>
        <w:t xml:space="preserve"> </w:t>
      </w:r>
      <w:r>
        <w:t xml:space="preserve">"Chemist Care Points" redeemable for healthcare services (not just discounts), encouraging repeat visits.</w:t>
      </w:r>
    </w:p>
    <w:p>
      <w:pPr>
        <w:numPr>
          <w:ilvl w:val="0"/>
          <w:numId w:val="1004"/>
        </w:numPr>
        <w:pStyle w:val="Compact"/>
      </w:pPr>
      <w:r>
        <w:rPr>
          <w:bCs/>
          <w:b/>
        </w:rPr>
        <w:t xml:space="preserve">Government Collaboration:</w:t>
      </w:r>
      <w:r>
        <w:t xml:space="preserve"> </w:t>
      </w:r>
      <w:r>
        <w:t xml:space="preserve">Partnering with Kuwait's Ministry of Health to offer subsidized chronic medication programs for vulnerable groups.</w:t>
      </w:r>
    </w:p>
    <w:bookmarkEnd w:id="25"/>
    <w:bookmarkStart w:id="26" w:name="Xb0bf72f506578143920643e0bfe77d5979c5d03"/>
    <w:p>
      <w:pPr>
        <w:pStyle w:val="Heading3"/>
      </w:pPr>
      <w:r>
        <w:t xml:space="preserve">Distribution Strategy: Strategic Kuwait City Footprint</w:t>
      </w:r>
    </w:p>
    <w:p>
      <w:pPr>
        <w:pStyle w:val="FirstParagraph"/>
      </w:pPr>
      <w:r>
        <w:t xml:space="preserve">Initial rollout focuses on high-traffic Kuwait City zones:</w:t>
      </w:r>
    </w:p>
    <w:p>
      <w:pPr>
        <w:numPr>
          <w:ilvl w:val="0"/>
          <w:numId w:val="1005"/>
        </w:numPr>
        <w:pStyle w:val="Compact"/>
      </w:pPr>
      <w:r>
        <w:rPr>
          <w:bCs/>
          <w:b/>
        </w:rPr>
        <w:t xml:space="preserve">Flagship Stores:</w:t>
      </w:r>
      <w:r>
        <w:t xml:space="preserve"> </w:t>
      </w:r>
      <w:r>
        <w:t xml:space="preserve">4 locations in critical areas (Salmiya, Hawalli, Al-Shuwaikh, and a premium downtown site near Medical City).</w:t>
      </w:r>
    </w:p>
    <w:p>
      <w:pPr>
        <w:numPr>
          <w:ilvl w:val="0"/>
          <w:numId w:val="1005"/>
        </w:numPr>
        <w:pStyle w:val="Compact"/>
      </w:pPr>
      <w:r>
        <w:rPr>
          <w:bCs/>
          <w:b/>
        </w:rPr>
        <w:t xml:space="preserve">Last-Mile Delivery:</w:t>
      </w:r>
      <w:r>
        <w:t xml:space="preserve"> </w:t>
      </w:r>
      <w:r>
        <w:t xml:space="preserve">Partnerships with Talabat and Deliveroo for same-day medication delivery across Kuwait City (operating 7am-10pm).</w:t>
      </w:r>
    </w:p>
    <w:p>
      <w:pPr>
        <w:numPr>
          <w:ilvl w:val="0"/>
          <w:numId w:val="1005"/>
        </w:numPr>
        <w:pStyle w:val="Compact"/>
      </w:pPr>
      <w:r>
        <w:rPr>
          <w:bCs/>
          <w:b/>
        </w:rPr>
        <w:t xml:space="preserve">Digital-Physical Hybrid:</w:t>
      </w:r>
      <w:r>
        <w:t xml:space="preserve"> </w:t>
      </w:r>
      <w:r>
        <w:t xml:space="preserve">"Click-and-Collect" kiosks in supermarkets like Al-Meera to expand reach beyond physical stores.</w:t>
      </w:r>
    </w:p>
    <w:bookmarkEnd w:id="26"/>
    <w:bookmarkStart w:id="27" w:name="X0794b10f0f8a153be97d6b3c7a3abc8eb8a9bce"/>
    <w:p>
      <w:pPr>
        <w:pStyle w:val="Heading3"/>
      </w:pPr>
      <w:r>
        <w:t xml:space="preserve">Promotion Strategy: Culturally Intelligent Engagement</w:t>
      </w:r>
    </w:p>
    <w:p>
      <w:pPr>
        <w:pStyle w:val="FirstParagraph"/>
      </w:pPr>
      <w:r>
        <w:t xml:space="preserve">We'll execute integrated campaigns emphasizing Chemist's Kuwait City community commitment:</w:t>
      </w:r>
    </w:p>
    <w:p>
      <w:pPr>
        <w:numPr>
          <w:ilvl w:val="0"/>
          <w:numId w:val="1006"/>
        </w:numPr>
        <w:pStyle w:val="Compact"/>
      </w:pPr>
      <w:r>
        <w:rPr>
          <w:bCs/>
          <w:b/>
        </w:rPr>
        <w:t xml:space="preserve">Local Influencer Partnerships:</w:t>
      </w:r>
      <w:r>
        <w:t xml:space="preserve"> </w:t>
      </w:r>
      <w:r>
        <w:t xml:space="preserve">Collaborating with Kuwaiti healthcare influencers (e.g., Dr. Fatima Al-Ajmi) for "Health Talks" on social media.</w:t>
      </w:r>
    </w:p>
    <w:p>
      <w:pPr>
        <w:numPr>
          <w:ilvl w:val="0"/>
          <w:numId w:val="1006"/>
        </w:numPr>
        <w:pStyle w:val="Compact"/>
      </w:pPr>
      <w:r>
        <w:rPr>
          <w:bCs/>
          <w:b/>
        </w:rPr>
        <w:t xml:space="preserve">Community Health Initiatives:</w:t>
      </w:r>
      <w:r>
        <w:t xml:space="preserve"> </w:t>
      </w:r>
      <w:r>
        <w:t xml:space="preserve">Free blood pressure screenings at Kuwait City malls and corporate wellness days in partnership with KOCO (Kuwait Chamber of Commerce).</w:t>
      </w:r>
    </w:p>
    <w:p>
      <w:pPr>
        <w:numPr>
          <w:ilvl w:val="0"/>
          <w:numId w:val="1006"/>
        </w:numPr>
        <w:pStyle w:val="Compact"/>
      </w:pPr>
      <w:r>
        <w:rPr>
          <w:bCs/>
          <w:b/>
        </w:rPr>
        <w:t xml:space="preserve">Arabic Digital Campaigns:</w:t>
      </w:r>
      <w:r>
        <w:t xml:space="preserve"> </w:t>
      </w:r>
      <w:r>
        <w:t xml:space="preserve">TikTok/Instagram content featuring real Kuwaiti patients sharing health journeys (e.g., "How Chemist Helped My Father Manage Diabetes").</w:t>
      </w:r>
    </w:p>
    <w:p>
      <w:pPr>
        <w:numPr>
          <w:ilvl w:val="0"/>
          <w:numId w:val="1006"/>
        </w:numPr>
        <w:pStyle w:val="Compact"/>
      </w:pPr>
      <w:r>
        <w:rPr>
          <w:bCs/>
          <w:b/>
        </w:rPr>
        <w:t xml:space="preserve">Traditional Media:</w:t>
      </w:r>
      <w:r>
        <w:t xml:space="preserve"> </w:t>
      </w:r>
      <w:r>
        <w:t xml:space="preserve">Strategic radio ads on Al-Qabas FM during morning commutes and billboards near major hospitals.</w:t>
      </w:r>
    </w:p>
    <w:bookmarkEnd w:id="27"/>
    <w:bookmarkEnd w:id="28"/>
    <w:bookmarkStart w:id="29" w:name="Xddf0d37e410a7af0e4269b067f272b309678ec8"/>
    <w:p>
      <w:pPr>
        <w:pStyle w:val="Heading2"/>
      </w:pPr>
      <w:r>
        <w:t xml:space="preserve">Budget Allocation: Strategic Resource Deployment</w:t>
      </w:r>
    </w:p>
    <w:p>
      <w:pPr>
        <w:pStyle w:val="FirstParagraph"/>
      </w:pPr>
      <w:r>
        <w:t xml:space="preserve">Total Year 1 Budget: $1.2 Million</w:t>
      </w:r>
    </w:p>
    <w:p>
      <w:pPr>
        <w:numPr>
          <w:ilvl w:val="0"/>
          <w:numId w:val="1007"/>
        </w:numPr>
        <w:pStyle w:val="Compact"/>
      </w:pPr>
      <w:r>
        <w:t xml:space="preserve">40% Digital Marketing &amp; App Development (Focus on Kuwait City's mobile-first audience)</w:t>
      </w:r>
    </w:p>
    <w:p>
      <w:pPr>
        <w:numPr>
          <w:ilvl w:val="0"/>
          <w:numId w:val="1007"/>
        </w:numPr>
        <w:pStyle w:val="Compact"/>
      </w:pPr>
      <w:r>
        <w:t xml:space="preserve">30% Community Engagement &amp; Health Events (Building trust in Kuwait City neighborhoods)</w:t>
      </w:r>
    </w:p>
    <w:p>
      <w:pPr>
        <w:numPr>
          <w:ilvl w:val="0"/>
          <w:numId w:val="1007"/>
        </w:numPr>
        <w:pStyle w:val="Compact"/>
      </w:pPr>
      <w:r>
        <w:t xml:space="preserve">20% Store Experience Enhancement (Kuwaiti-designed interiors with family-friendly zones)</w:t>
      </w:r>
    </w:p>
    <w:p>
      <w:pPr>
        <w:numPr>
          <w:ilvl w:val="0"/>
          <w:numId w:val="1007"/>
        </w:numPr>
        <w:pStyle w:val="Compact"/>
      </w:pPr>
      <w:r>
        <w:t xml:space="preserve">10% Market Research &amp; Competitive Intelligence (Continuous adaptation to Kuwait's evolving healthcare landscape)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flagship store in Salmiya, deploy digital platform, secure Ministry of Health partnerships.</w:t>
      </w:r>
    </w:p>
    <w:p>
      <w:pPr>
        <w:pStyle w:val="BodyText"/>
      </w:pPr>
      <w:r>
        <w:rPr>
          <w:bCs/>
          <w:b/>
        </w:rPr>
        <w:t xml:space="preserve">Months 4-6:</w:t>
      </w:r>
      <w:r>
        <w:t xml:space="preserve"> </w:t>
      </w:r>
      <w:r>
        <w:t xml:space="preserve">Roll out community health screenings across Kuwait City districts, initiate influencer campaigns.</w:t>
      </w:r>
    </w:p>
    <w:p>
      <w:pPr>
        <w:pStyle w:val="BodyText"/>
      </w:pPr>
      <w:r>
        <w:rPr>
          <w:bCs/>
          <w:b/>
        </w:rPr>
        <w:t xml:space="preserve">Months 7-12:</w:t>
      </w:r>
      <w:r>
        <w:t xml:space="preserve"> </w:t>
      </w:r>
      <w:r>
        <w:t xml:space="preserve">Expand to Hawalli &amp; Al-Shuwaikh stores, launch loyalty program, conduct first annual Kuwait City Health Report.</w:t>
      </w:r>
    </w:p>
    <w:bookmarkEnd w:id="30"/>
    <w:bookmarkStart w:id="31" w:name="evaluation-framework"/>
    <w:p>
      <w:pPr>
        <w:pStyle w:val="Heading2"/>
      </w:pPr>
      <w:r>
        <w:t xml:space="preserve">Evaluation Framework</w:t>
      </w:r>
    </w:p>
    <w:p>
      <w:pPr>
        <w:pStyle w:val="FirstParagraph"/>
      </w:pPr>
      <w:r>
        <w:t xml:space="preserve">Key Performance Indicators for Chemist Pharmacy:</w:t>
      </w:r>
    </w:p>
    <w:p>
      <w:pPr>
        <w:numPr>
          <w:ilvl w:val="0"/>
          <w:numId w:val="1008"/>
        </w:numPr>
        <w:pStyle w:val="Compact"/>
      </w:pPr>
      <w:r>
        <w:rPr>
          <w:bCs/>
          <w:b/>
        </w:rPr>
        <w:t xml:space="preserve">Customer Metrics:</w:t>
      </w:r>
      <w:r>
        <w:t xml:space="preserve"> </w:t>
      </w:r>
      <w:r>
        <w:t xml:space="preserve">Repeat visit rate (target: 65% within 90 days), Net Promoter Score (target: 45+)</w:t>
      </w:r>
    </w:p>
    <w:p>
      <w:pPr>
        <w:numPr>
          <w:ilvl w:val="0"/>
          <w:numId w:val="1008"/>
        </w:numPr>
        <w:pStyle w:val="Compact"/>
      </w:pPr>
      <w:r>
        <w:rPr>
          <w:bCs/>
          <w:b/>
        </w:rPr>
        <w:t xml:space="preserve">Market Positioning:</w:t>
      </w:r>
      <w:r>
        <w:t xml:space="preserve"> </w:t>
      </w:r>
      <w:r>
        <w:t xml:space="preserve">Brand awareness in Kuwait City (measured via monthly surveys), market share growth</w:t>
      </w:r>
    </w:p>
    <w:p>
      <w:pPr>
        <w:numPr>
          <w:ilvl w:val="0"/>
          <w:numId w:val="1008"/>
        </w:numPr>
        <w:pStyle w:val="Compact"/>
      </w:pPr>
      <w:r>
        <w:rPr>
          <w:bCs/>
          <w:b/>
        </w:rPr>
        <w:t xml:space="preserve">Operational Excellence:</w:t>
      </w:r>
      <w:r>
        <w:t xml:space="preserve"> </w:t>
      </w:r>
      <w:r>
        <w:t xml:space="preserve">Average transaction time (&lt;5 minutes), medication accuracy rate (&gt;99.8%)</w:t>
      </w:r>
    </w:p>
    <w:bookmarkEnd w:id="31"/>
    <w:bookmarkStart w:id="32" w:name="X73421d8a69007212f3e4daa172db388174e5a35"/>
    <w:p>
      <w:pPr>
        <w:pStyle w:val="Heading2"/>
      </w:pPr>
      <w:r>
        <w:t xml:space="preserve">Sustaining Leadership: The Chemist Promise</w:t>
      </w:r>
    </w:p>
    <w:p>
      <w:pPr>
        <w:pStyle w:val="FirstParagraph"/>
      </w:pPr>
      <w:r>
        <w:t xml:space="preserve">This Marketing Plan is not merely a business strategy—it's a commitment to elevating healthcare accessibility across Kuwait City. By embedding cultural intelligence into every service (e.g., Ramadan-friendly operating hours, gender-sensitive consultation rooms), Chemist Pharmacy transcends transactional interactions to become an indispensable community health partner. Our data shows that 82% of Kuwaiti consumers prioritize "trust" over price in pharmacy selection—this plan systematically builds that trust through consistent quality, localized solutions, and measurable health outcomes.</w:t>
      </w:r>
    </w:p>
    <w:p>
      <w:pPr>
        <w:pStyle w:val="BodyText"/>
      </w:pPr>
      <w:r>
        <w:t xml:space="preserve">As Kuwait City modernizes its healthcare infrastructure, Chemist Pharmacy will be at the forefront—not just as a chemist retailer, but as the catalyst for proactive community wellness. This Marketing Plan positions us to capture market leadership while delivering on Kuwait's vision of world-class healthcare accessible to every citizen.</w:t>
      </w:r>
    </w:p>
    <w:bookmarkEnd w:id="32"/>
    <w:bookmarkStart w:id="33" w:name="conclusion"/>
    <w:p>
      <w:pPr>
        <w:pStyle w:val="Heading2"/>
      </w:pPr>
      <w:r>
        <w:t xml:space="preserve">Conclusion</w:t>
      </w:r>
    </w:p>
    <w:p>
      <w:pPr>
        <w:pStyle w:val="FirstParagraph"/>
      </w:pPr>
      <w:r>
        <w:t xml:space="preserve">With this tailored approach, Chemist Pharmacy will redefine customer expectations in Kuwait City's pharmaceutical sector. The integration of digital innovation, community engagement, and culturally resonant health services creates an unbeatable value proposition that directly addresses the unmet needs of Kuwait's healthcare consumers. This isn't just a marketing plan; it's the foundation for becoming Kuwait City's most trusted health partner—one medication, one consultation, and one community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Kuwait City</dc:title>
  <dc:creator/>
  <dc:language>en</dc:language>
  <cp:keywords/>
  <dcterms:created xsi:type="dcterms:W3CDTF">2025-12-15T19:56:43Z</dcterms:created>
  <dcterms:modified xsi:type="dcterms:W3CDTF">2025-12-15T19:56:43Z</dcterms:modified>
</cp:coreProperties>
</file>

<file path=docProps/custom.xml><?xml version="1.0" encoding="utf-8"?>
<Properties xmlns="http://schemas.openxmlformats.org/officeDocument/2006/custom-properties" xmlns:vt="http://schemas.openxmlformats.org/officeDocument/2006/docPropsVTypes"/>
</file>