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Auckland</w:t>
      </w:r>
      <w:r>
        <w:t xml:space="preserve"> </w:t>
      </w:r>
      <w:r>
        <w:t xml:space="preserve">Chemist</w:t>
      </w:r>
      <w:r>
        <w:t xml:space="preserve"> </w:t>
      </w:r>
      <w:r>
        <w:t xml:space="preserve">-</w:t>
      </w:r>
      <w:r>
        <w:t xml:space="preserve"> </w:t>
      </w:r>
      <w:r>
        <w:t xml:space="preserve">Serving</w:t>
      </w:r>
      <w:r>
        <w:t xml:space="preserve"> </w:t>
      </w:r>
      <w:r>
        <w:t xml:space="preserve">New</w:t>
      </w:r>
      <w:r>
        <w:t xml:space="preserve"> </w:t>
      </w:r>
      <w:r>
        <w:t xml:space="preserve">Zealand</w:t>
      </w:r>
      <w:r>
        <w:t xml:space="preserve"> </w:t>
      </w:r>
      <w:r>
        <w:t xml:space="preserve">Auckland</w:t>
      </w:r>
    </w:p>
    <w:bookmarkStart w:id="32" w:name="X1ad8ba66ea9b6c6156c2d83c7eb9b8e2e1b14da"/>
    <w:p>
      <w:pPr>
        <w:pStyle w:val="Heading1"/>
      </w:pPr>
      <w:r>
        <w:t xml:space="preserve">Comprehensive Marketing Plan for [Your Chemist Name] - Elevating Healthcare in New Zealand Auckland</w:t>
      </w:r>
    </w:p>
    <w:bookmarkStart w:id="20" w:name="executive-summary"/>
    <w:p>
      <w:pPr>
        <w:pStyle w:val="Heading2"/>
      </w:pPr>
      <w:r>
        <w:t xml:space="preserve">1. Executive Summary</w:t>
      </w:r>
    </w:p>
    <w:p>
      <w:pPr>
        <w:pStyle w:val="FirstParagraph"/>
      </w:pPr>
      <w:r>
        <w:t xml:space="preserve">This Marketing Plan outlines a strategic roadmap for [Your Chemist Name], a leading independent pharmacy chain, to strengthen its market position and expand community health services across New Zealand Auckland. Recognizing the unique healthcare landscape of New Zealand's largest city, this plan prioritizes culturally sensitive care, digital innovation, and hyper-local community engagement. As Auckland continues to grow with diverse ethnic populations (Māori, Pasifika, Asian communities), our</w:t>
      </w:r>
      <w:r>
        <w:t xml:space="preserve"> </w:t>
      </w:r>
      <w:r>
        <w:rPr>
          <w:iCs/>
          <w:i/>
        </w:rPr>
        <w:t xml:space="preserve">Marketing Plan</w:t>
      </w:r>
      <w:r>
        <w:t xml:space="preserve"> </w:t>
      </w:r>
      <w:r>
        <w:t xml:space="preserve">positions the</w:t>
      </w:r>
      <w:r>
        <w:t xml:space="preserve"> </w:t>
      </w:r>
      <w:r>
        <w:rPr>
          <w:bCs/>
          <w:b/>
        </w:rPr>
        <w:t xml:space="preserve">Chemist</w:t>
      </w:r>
      <w:r>
        <w:t xml:space="preserve"> </w:t>
      </w:r>
      <w:r>
        <w:t xml:space="preserve">as an indispensable health partner within New Zealand Auckland’s evolving healthcare ecosystem. The objectives include increasing foot traffic by 25%, boosting online prescription revenue by 40%, and achieving 90% brand recognition in target Auckland suburbs within two years.</w:t>
      </w:r>
    </w:p>
    <w:bookmarkEnd w:id="20"/>
    <w:bookmarkStart w:id="21" w:name="Xabd3aacb728f19c4084581faeb867275f523377"/>
    <w:p>
      <w:pPr>
        <w:pStyle w:val="Heading2"/>
      </w:pPr>
      <w:r>
        <w:t xml:space="preserve">2. Market Analysis: New Zealand Auckland Context</w:t>
      </w:r>
    </w:p>
    <w:p>
      <w:pPr>
        <w:pStyle w:val="FirstParagraph"/>
      </w:pPr>
      <w:r>
        <w:t xml:space="preserve">Auckland’s healthcare market is characterized by high demand for accessible pharmaceutical services, driven by its population of 1.6 million (40% of New Zealand’s total). Key challenges include fragmented health services, long wait times at public clinics, and growing chronic conditions like diabetes (affecting 1 in 8 Aucklanders). Crucially, New Zealand’s Pharmac subsidy scheme means price sensitivity is high – a factor we address through transparent pricing. Our competitive analysis reveals three key gaps: limited culturally tailored health advice in minority communities, underutilized telehealth services at traditional</w:t>
      </w:r>
      <w:r>
        <w:t xml:space="preserve"> </w:t>
      </w:r>
      <w:r>
        <w:rPr>
          <w:iCs/>
          <w:i/>
        </w:rPr>
        <w:t xml:space="preserve">Chemist</w:t>
      </w:r>
      <w:r>
        <w:t xml:space="preserve"> </w:t>
      </w:r>
      <w:r>
        <w:t xml:space="preserve">locations, and minimal community health education programs. This creates a unique opportunity for our Auckland-focused strategy.</w:t>
      </w:r>
    </w:p>
    <w:bookmarkEnd w:id="21"/>
    <w:bookmarkStart w:id="22" w:name="X423794dd0294ef4b66a1cfca6565a2fca447297"/>
    <w:p>
      <w:pPr>
        <w:pStyle w:val="Heading2"/>
      </w:pPr>
      <w:r>
        <w:t xml:space="preserve">3. Target Audience Segmentation (New Zealand Auckland Focus)</w:t>
      </w:r>
    </w:p>
    <w:p>
      <w:pPr>
        <w:pStyle w:val="FirstParagraph"/>
      </w:pPr>
      <w:r>
        <w:t xml:space="preserve">We target three primary segments across New Zealand Auckland:</w:t>
      </w:r>
    </w:p>
    <w:p>
      <w:pPr>
        <w:numPr>
          <w:ilvl w:val="0"/>
          <w:numId w:val="1001"/>
        </w:numPr>
        <w:pStyle w:val="Compact"/>
      </w:pPr>
      <w:r>
        <w:rPr>
          <w:bCs/>
          <w:b/>
        </w:rPr>
        <w:t xml:space="preserve">Urban Families (35-50 years):</w:t>
      </w:r>
      <w:r>
        <w:t xml:space="preserve"> </w:t>
      </w:r>
      <w:r>
        <w:t xml:space="preserve">Seeking preventive care, child health products, and convenient prescription services in suburbs like Mount Eden and Parnell.</w:t>
      </w:r>
    </w:p>
    <w:p>
      <w:pPr>
        <w:numPr>
          <w:ilvl w:val="0"/>
          <w:numId w:val="1001"/>
        </w:numPr>
        <w:pStyle w:val="Compact"/>
      </w:pPr>
      <w:r>
        <w:rPr>
          <w:bCs/>
          <w:b/>
        </w:rPr>
        <w:t xml:space="preserve">Aged Population (65+ years):</w:t>
      </w:r>
      <w:r>
        <w:t xml:space="preserve"> </w:t>
      </w:r>
      <w:r>
        <w:t xml:space="preserve">In North Shore and Manukau, requiring medication management support and chronic disease clinics.</w:t>
      </w:r>
    </w:p>
    <w:p>
      <w:pPr>
        <w:numPr>
          <w:ilvl w:val="0"/>
          <w:numId w:val="1001"/>
        </w:numPr>
        <w:pStyle w:val="Compact"/>
      </w:pPr>
      <w:r>
        <w:rPr>
          <w:bCs/>
          <w:b/>
        </w:rPr>
        <w:t xml:space="preserve">Cultural Communities (Māori, Pasifika, Indian/Chinese):</w:t>
      </w:r>
      <w:r>
        <w:t xml:space="preserve"> </w:t>
      </w:r>
      <w:r>
        <w:t xml:space="preserve">Located in Mangere, Ōtara, and New Lynn – demanding language-appropriate health advice and culturally safe services.</w:t>
      </w:r>
    </w:p>
    <w:p>
      <w:pPr>
        <w:pStyle w:val="FirstParagraph"/>
      </w:pPr>
      <w:r>
        <w:t xml:space="preserve">These segments represent 70% of our potential customer base in Auckland. Our</w:t>
      </w:r>
      <w:r>
        <w:t xml:space="preserve"> </w:t>
      </w:r>
      <w:r>
        <w:rPr>
          <w:iCs/>
          <w:i/>
        </w:rPr>
        <w:t xml:space="preserve">Chemist</w:t>
      </w:r>
      <w:r>
        <w:t xml:space="preserve"> </w:t>
      </w:r>
      <w:r>
        <w:t xml:space="preserve">will differentiate through localized Māori health champions (Kaiāwhina) and multilingual staff – a critical need identified in the Auckland Council Health Needs Assessment 2023.</w:t>
      </w:r>
    </w:p>
    <w:bookmarkEnd w:id="22"/>
    <w:bookmarkStart w:id="23" w:name="marketing-objectives-smart-goals"/>
    <w:p>
      <w:pPr>
        <w:pStyle w:val="Heading2"/>
      </w:pPr>
      <w:r>
        <w:t xml:space="preserve">4. Marketing Objectives (SMART Goals)</w:t>
      </w:r>
    </w:p>
    <w:p>
      <w:pPr>
        <w:pStyle w:val="FirstParagraph"/>
      </w:pPr>
      <w:r>
        <w:t xml:space="preserve">Aligned with New Zealand’s national health priorities, our objectives for the next 18 months are:</w:t>
      </w:r>
    </w:p>
    <w:p>
      <w:pPr>
        <w:numPr>
          <w:ilvl w:val="0"/>
          <w:numId w:val="1002"/>
        </w:numPr>
        <w:pStyle w:val="Compact"/>
      </w:pPr>
      <w:r>
        <w:t xml:space="preserve">Increase community health clinic attendance by 35% through targeted outreach to Auckland Council-funded programs.</w:t>
      </w:r>
    </w:p>
    <w:bookmarkEnd w:id="23"/>
    <w:bookmarkStart w:id="27" w:name="core-marketing-strategies"/>
    <w:p>
      <w:pPr>
        <w:pStyle w:val="Heading2"/>
      </w:pPr>
      <w:r>
        <w:t xml:space="preserve">5. Core Marketing Strategies</w:t>
      </w:r>
    </w:p>
    <w:p>
      <w:pPr>
        <w:pStyle w:val="FirstParagraph"/>
      </w:pPr>
      <w:r>
        <w:t xml:space="preserve">Our strategy leverages Auckland’s unique demographics and New Zealand health policies:</w:t>
      </w:r>
    </w:p>
    <w:bookmarkStart w:id="24" w:name="product-service-innovation"/>
    <w:p>
      <w:pPr>
        <w:pStyle w:val="Heading3"/>
      </w:pPr>
      <w:r>
        <w:t xml:space="preserve">Product &amp; Service Innovation</w:t>
      </w:r>
    </w:p>
    <w:p>
      <w:pPr>
        <w:pStyle w:val="FirstParagraph"/>
      </w:pPr>
      <w:r>
        <w:t xml:space="preserve">We’ll launch "Auckland Health Connect" – a free service providing:</w:t>
      </w:r>
      <w:r>
        <w:t xml:space="preserve"> </w:t>
      </w:r>
      <w:r>
        <w:t xml:space="preserve">• Māori health assessments at our Parnell location (partnering with Te Aka Whai Ora)</w:t>
      </w:r>
      <w:r>
        <w:t xml:space="preserve"> </w:t>
      </w:r>
      <w:r>
        <w:t xml:space="preserve">• Diabetes management packs in Mangere with Pasifika health workers</w:t>
      </w:r>
      <w:r>
        <w:t xml:space="preserve"> </w:t>
      </w:r>
      <w:r>
        <w:t xml:space="preserve">• Prescription delivery within 2 hours across Auckland via e-scooters (aligned with NZ’s emissions targets).</w:t>
      </w:r>
    </w:p>
    <w:bookmarkEnd w:id="24"/>
    <w:bookmarkStart w:id="25" w:name="promotion-community-integration"/>
    <w:p>
      <w:pPr>
        <w:pStyle w:val="Heading3"/>
      </w:pPr>
      <w:r>
        <w:t xml:space="preserve">Promotion &amp; Community Integration</w:t>
      </w:r>
    </w:p>
    <w:p>
      <w:pPr>
        <w:pStyle w:val="FirstParagraph"/>
      </w:pPr>
      <w:r>
        <w:t xml:space="preserve">Unlike generic campaigns, our promotions will embed within New Zealand Auckland’s social fabric:</w:t>
      </w:r>
    </w:p>
    <w:p>
      <w:pPr>
        <w:numPr>
          <w:ilvl w:val="0"/>
          <w:numId w:val="1003"/>
        </w:numPr>
        <w:pStyle w:val="Compact"/>
      </w:pPr>
      <w:r>
        <w:rPr>
          <w:bCs/>
          <w:b/>
        </w:rPr>
        <w:t xml:space="preserve">Hyper-Local Events:</w:t>
      </w:r>
      <w:r>
        <w:t xml:space="preserve"> </w:t>
      </w:r>
      <w:r>
        <w:t xml:space="preserve">Free blood pressure checks at Manukau Library events; "Kai for Health" cooking demos with Pacific Island chefs in Otara.</w:t>
      </w:r>
    </w:p>
    <w:p>
      <w:pPr>
        <w:numPr>
          <w:ilvl w:val="0"/>
          <w:numId w:val="1003"/>
        </w:numPr>
        <w:pStyle w:val="Compact"/>
      </w:pPr>
      <w:r>
        <w:rPr>
          <w:bCs/>
          <w:b/>
        </w:rPr>
        <w:t xml:space="preserve">Digital Storytelling:</w:t>
      </w:r>
      <w:r>
        <w:t xml:space="preserve"> </w:t>
      </w:r>
      <w:r>
        <w:t xml:space="preserve">Social media campaigns featuring real Auckland residents (e.g., "How My Chemist Helped Me Manage Asthma") filmed in local parks like Cornwall Park.</w:t>
      </w:r>
    </w:p>
    <w:p>
      <w:pPr>
        <w:numPr>
          <w:ilvl w:val="0"/>
          <w:numId w:val="1003"/>
        </w:numPr>
        <w:pStyle w:val="Compact"/>
      </w:pPr>
      <w:r>
        <w:rPr>
          <w:bCs/>
          <w:b/>
        </w:rPr>
        <w:t xml:space="preserve">Community Partnerships:</w:t>
      </w:r>
      <w:r>
        <w:t xml:space="preserve"> </w:t>
      </w:r>
      <w:r>
        <w:t xml:space="preserve">Co-hosting mental health workshops with Auckland City Council and Te Whatu Ora, positioning our</w:t>
      </w:r>
      <w:r>
        <w:t xml:space="preserve"> </w:t>
      </w:r>
      <w:r>
        <w:rPr>
          <w:iCs/>
          <w:i/>
        </w:rPr>
        <w:t xml:space="preserve">Chemist</w:t>
      </w:r>
      <w:r>
        <w:t xml:space="preserve"> </w:t>
      </w:r>
      <w:r>
        <w:t xml:space="preserve">as a community hub.</w:t>
      </w:r>
    </w:p>
    <w:bookmarkEnd w:id="25"/>
    <w:bookmarkStart w:id="26" w:name="pricing-accessibility"/>
    <w:p>
      <w:pPr>
        <w:pStyle w:val="Heading3"/>
      </w:pPr>
      <w:r>
        <w:t xml:space="preserve">Pricing &amp; Accessibility</w:t>
      </w:r>
    </w:p>
    <w:p>
      <w:pPr>
        <w:pStyle w:val="FirstParagraph"/>
      </w:pPr>
      <w:r>
        <w:t xml:space="preserve">We implement tiered pricing for essential medications (aligned with Pharmac) while introducing "Auckland Health Vouchers" for low-income households. All Auckland locations will offer free 24/7 telehealth consultations – a first in New Zealand’s pharmacy sector.</w:t>
      </w:r>
    </w:p>
    <w:bookmarkEnd w:id="26"/>
    <w:bookmarkEnd w:id="27"/>
    <w:bookmarkStart w:id="28" w:name="Xfe716aca427a0ed801e6e89532d8a40e6d51e13"/>
    <w:p>
      <w:pPr>
        <w:pStyle w:val="Heading2"/>
      </w:pPr>
      <w:r>
        <w:t xml:space="preserve">6. Implementation Timeline (New Zealand Auckland Focus)</w:t>
      </w:r>
    </w:p>
    <w:p>
      <w:pPr>
        <w:pStyle w:val="FirstParagraph"/>
      </w:pPr>
      <w:r>
        <w:t xml:space="preserve">Quarter</w:t>
      </w:r>
    </w:p>
    <w:p>
      <w:pPr>
        <w:pStyle w:val="BodyText"/>
      </w:pPr>
      <w:r>
        <w:t xml:space="preserve">Key Activities</w:t>
      </w:r>
    </w:p>
    <w:p>
      <w:pPr>
        <w:pStyle w:val="BodyText"/>
      </w:pPr>
      <w:r>
        <w:t xml:space="preserve">New Zealand Auckland Focus</w:t>
      </w:r>
    </w:p>
    <w:p>
      <w:pPr>
        <w:pStyle w:val="BodyText"/>
      </w:pPr>
      <w:r>
        <w:t xml:space="preserve">Q1 2024</w:t>
      </w:r>
    </w:p>
    <w:p>
      <w:pPr>
        <w:pStyle w:val="BodyText"/>
      </w:pPr>
      <w:r>
        <w:t xml:space="preserve">Roll out "Auckland Health Pass" loyalty program; Hire Māori health advisors for Manukau branch.</w:t>
      </w:r>
    </w:p>
    <w:p>
      <w:pPr>
        <w:pStyle w:val="BodyText"/>
      </w:pPr>
      <w:r>
        <w:t xml:space="preserve">Partnering with Te Pū Titoki (Māori health trust) for cultural training.</w:t>
      </w:r>
    </w:p>
    <w:p>
      <w:pPr>
        <w:pStyle w:val="BodyText"/>
      </w:pPr>
      <w:r>
        <w:t xml:space="preserve">Q2 2024</w:t>
      </w:r>
    </w:p>
    <w:p>
      <w:pPr>
        <w:pStyle w:val="BodyText"/>
      </w:pPr>
      <w:r>
        <w:t xml:space="preserve">Launch e-scooter delivery in Auckland City; Host first community diabetes clinic in Manukau.</w:t>
      </w:r>
    </w:p>
    <w:p>
      <w:pPr>
        <w:pStyle w:val="BodyText"/>
      </w:pPr>
      <w:r>
        <w:t xml:space="preserve">Collaboration with Auckland District Health Board for patient referrals.</w:t>
      </w:r>
    </w:p>
    <w:p>
      <w:pPr>
        <w:pStyle w:val="BodyText"/>
      </w:pPr>
      <w:r>
        <w:t xml:space="preserve">Q3 2024</w:t>
      </w:r>
    </w:p>
    <w:p>
      <w:pPr>
        <w:pStyle w:val="BodyText"/>
      </w:pPr>
      <w:r>
        <w:t xml:space="preserve">Integrate PharmAccess platform for Auckland-wide delivery; Film "Auckland Health Stories" documentary series.</w:t>
      </w:r>
    </w:p>
    <w:p>
      <w:pPr>
        <w:pStyle w:val="BodyText"/>
      </w:pPr>
      <w:r>
        <w:t xml:space="preserve">Distribution through Auckland Libraries and community centers.</w:t>
      </w:r>
    </w:p>
    <w:p>
      <w:pPr>
        <w:pStyle w:val="BodyText"/>
      </w:pPr>
      <w:r>
        <w:t xml:space="preserve">Q4 2024</w:t>
      </w:r>
    </w:p>
    <w:p>
      <w:pPr>
        <w:pStyle w:val="BodyText"/>
      </w:pPr>
      <w:r>
        <w:br/>
      </w:r>
    </w:p>
    <w:p>
      <w:pPr>
        <w:pStyle w:val="BodyText"/>
      </w:pPr>
      <w:r>
        <w:t xml:space="preserve">Measure brand sentiment via Auckland-specific social listening (tracking #AucklandHealth).</w:t>
      </w:r>
    </w:p>
    <w:bookmarkEnd w:id="28"/>
    <w:bookmarkStart w:id="29" w:name="budget-allocation-new-zealand-auckland"/>
    <w:p>
      <w:pPr>
        <w:pStyle w:val="Heading2"/>
      </w:pPr>
      <w:r>
        <w:t xml:space="preserve">7. Budget Allocation (New Zealand Auckland)</w:t>
      </w:r>
    </w:p>
    <w:p>
      <w:pPr>
        <w:pStyle w:val="FirstParagraph"/>
      </w:pPr>
      <w:r>
        <w:t xml:space="preserve">$350,000 total budget for the first year, prioritizing community impact over traditional ads:</w:t>
      </w:r>
    </w:p>
    <w:p>
      <w:pPr>
        <w:numPr>
          <w:ilvl w:val="0"/>
          <w:numId w:val="1004"/>
        </w:numPr>
        <w:pStyle w:val="Compact"/>
      </w:pPr>
      <w:r>
        <w:t xml:space="preserve">45%: Community health initiatives (clinics, cultural partnerships)</w:t>
      </w:r>
    </w:p>
    <w:p>
      <w:pPr>
        <w:numPr>
          <w:ilvl w:val="0"/>
          <w:numId w:val="1004"/>
        </w:numPr>
        <w:pStyle w:val="Compact"/>
      </w:pPr>
      <w:r>
        <w:t xml:space="preserve">30%: Digital infrastructure (e-commerce, telehealth tech)</w:t>
      </w:r>
    </w:p>
    <w:p>
      <w:pPr>
        <w:numPr>
          <w:ilvl w:val="0"/>
          <w:numId w:val="1004"/>
        </w:numPr>
        <w:pStyle w:val="Compact"/>
      </w:pPr>
      <w:r>
        <w:t xml:space="preserve">15%: Localized marketing materials (bilingual pamphlets for Mangere/Manukau)</w:t>
      </w:r>
    </w:p>
    <w:p>
      <w:pPr>
        <w:numPr>
          <w:ilvl w:val="0"/>
          <w:numId w:val="1004"/>
        </w:numPr>
        <w:pStyle w:val="Compact"/>
      </w:pPr>
      <w:r>
        <w:t xml:space="preserve">10%: Staff training in cultural safety</w:t>
      </w:r>
    </w:p>
    <w:bookmarkEnd w:id="29"/>
    <w:bookmarkStart w:id="30" w:name="success-metrics-evaluation"/>
    <w:p>
      <w:pPr>
        <w:pStyle w:val="Heading2"/>
      </w:pPr>
      <w:r>
        <w:t xml:space="preserve">8. Success Metrics &amp; Evaluation</w:t>
      </w:r>
    </w:p>
    <w:p>
      <w:pPr>
        <w:pStyle w:val="FirstParagraph"/>
      </w:pPr>
      <w:r>
        <w:t xml:space="preserve">We measure success through both quantitative and community impact KPIs specific to New Zealand Auckland:</w:t>
      </w:r>
    </w:p>
    <w:p>
      <w:pPr>
        <w:numPr>
          <w:ilvl w:val="0"/>
          <w:numId w:val="1005"/>
        </w:numPr>
        <w:pStyle w:val="Compact"/>
      </w:pPr>
      <w:r>
        <w:rPr>
          <w:bCs/>
          <w:b/>
        </w:rPr>
        <w:t xml:space="preserve">Community Health Impact:</w:t>
      </w:r>
      <w:r>
        <w:t xml:space="preserve"> </w:t>
      </w:r>
      <w:r>
        <w:t xml:space="preserve">% of cultural community members accessing services (target: 50% increase in Mangere).</w:t>
      </w:r>
    </w:p>
    <w:p>
      <w:pPr>
        <w:numPr>
          <w:ilvl w:val="0"/>
          <w:numId w:val="1005"/>
        </w:numPr>
        <w:pStyle w:val="Compact"/>
      </w:pPr>
      <w:r>
        <w:rPr>
          <w:bCs/>
          <w:b/>
        </w:rPr>
        <w:t xml:space="preserve">Customer Retention:</w:t>
      </w:r>
      <w:r>
        <w:t xml:space="preserve"> </w:t>
      </w:r>
      <w:r>
        <w:t xml:space="preserve">Repeat visit rate (benchmark: 65% industry average; target: 82%).</w:t>
      </w:r>
    </w:p>
    <w:p>
      <w:pPr>
        <w:numPr>
          <w:ilvl w:val="0"/>
          <w:numId w:val="1005"/>
        </w:numPr>
        <w:pStyle w:val="Compact"/>
      </w:pPr>
      <w:r>
        <w:rPr>
          <w:bCs/>
          <w:b/>
        </w:rPr>
        <w:t xml:space="preserve">Digital Adoption:</w:t>
      </w:r>
      <w:r>
        <w:t xml:space="preserve"> </w:t>
      </w:r>
      <w:r>
        <w:t xml:space="preserve">App usage rates across Auckland suburbs (target: 30% of customers by Q4).</w:t>
      </w:r>
    </w:p>
    <w:p>
      <w:pPr>
        <w:numPr>
          <w:ilvl w:val="0"/>
          <w:numId w:val="1005"/>
        </w:numPr>
        <w:pStyle w:val="Compact"/>
      </w:pPr>
      <w:r>
        <w:rPr>
          <w:bCs/>
          <w:b/>
        </w:rPr>
        <w:t xml:space="preserve">Brand Sentiment:</w:t>
      </w:r>
      <w:r>
        <w:t xml:space="preserve"> </w:t>
      </w:r>
      <w:r>
        <w:t xml:space="preserve">Positive mentions in Auckland community forums (measured via New Zealand-specific social analytics).</w:t>
      </w:r>
    </w:p>
    <w:bookmarkEnd w:id="30"/>
    <w:bookmarkStart w:id="31" w:name="conclusion"/>
    <w:p>
      <w:pPr>
        <w:pStyle w:val="Heading2"/>
      </w:pPr>
      <w:r>
        <w:t xml:space="preserve">9. Conclusion</w:t>
      </w:r>
    </w:p>
    <w:p>
      <w:pPr>
        <w:pStyle w:val="FirstParagraph"/>
      </w:pPr>
      <w:r>
        <w:t xml:space="preserve">This Marketing Plan positions [Your Chemist Name] as more than a pharmacy – it establishes our</w:t>
      </w:r>
      <w:r>
        <w:t xml:space="preserve"> </w:t>
      </w:r>
      <w:r>
        <w:rPr>
          <w:iCs/>
          <w:i/>
        </w:rPr>
        <w:t xml:space="preserve">Chemist</w:t>
      </w:r>
      <w:r>
        <w:t xml:space="preserve"> </w:t>
      </w:r>
      <w:r>
        <w:t xml:space="preserve">as a vital, culturally attuned health partner for every Auckland community within New Zealand. By embedding services in the fabric of Auckland life and aligning with national health priorities, we transcend transactional retail to become a trusted institution. Our commitment to New Zealand Auckland means prioritizing accessibility for all residents – from elderly Māori kaumātua in Waiheke Island to young Indian families in Mt Albert. This isn’t just a</w:t>
      </w:r>
      <w:r>
        <w:t xml:space="preserve"> </w:t>
      </w:r>
      <w:r>
        <w:rPr>
          <w:iCs/>
          <w:i/>
        </w:rPr>
        <w:t xml:space="preserve">Marketing Plan</w:t>
      </w:r>
      <w:r>
        <w:t xml:space="preserve">; it’s an investment in the health of New Zealand Auckland itself, where community well-being is inseparable from our brand’s purpose.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Auckland Chemist - Serving New Zealand Auckland</dc:title>
  <dc:creator/>
  <dc:language>en</dc:language>
  <cp:keywords/>
  <dcterms:created xsi:type="dcterms:W3CDTF">2026-07-24T05:24:32Z</dcterms:created>
  <dcterms:modified xsi:type="dcterms:W3CDTF">2026-07-24T05:24:32Z</dcterms:modified>
</cp:coreProperties>
</file>

<file path=docProps/custom.xml><?xml version="1.0" encoding="utf-8"?>
<Properties xmlns="http://schemas.openxmlformats.org/officeDocument/2006/custom-properties" xmlns:vt="http://schemas.openxmlformats.org/officeDocument/2006/docPropsVTypes"/>
</file>