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Wellness</w:t>
      </w:r>
      <w:r>
        <w:t xml:space="preserve"> </w:t>
      </w:r>
      <w:r>
        <w:t xml:space="preserve">Chemist</w:t>
      </w:r>
      <w:r>
        <w:t xml:space="preserve"> </w:t>
      </w:r>
      <w:r>
        <w:t xml:space="preserve">Pharmacy:</w:t>
      </w:r>
      <w:r>
        <w:t xml:space="preserve"> </w:t>
      </w:r>
      <w:r>
        <w:t xml:space="preserve">Philippines</w:t>
      </w:r>
      <w:r>
        <w:t xml:space="preserve"> </w:t>
      </w:r>
      <w:r>
        <w:t xml:space="preserve">Manila</w:t>
      </w:r>
    </w:p>
    <w:bookmarkStart w:id="32" w:name="X678f71ddc99d3cc4a446e01570d39d15a77bac2"/>
    <w:p>
      <w:pPr>
        <w:pStyle w:val="Heading1"/>
      </w:pPr>
      <w:r>
        <w:t xml:space="preserve">Comprehensive Marketing Plan for Wellness Chemist Pharmacy: Serving the Philippines Manila Community</w:t>
      </w:r>
    </w:p>
    <w:bookmarkStart w:id="20" w:name="executive-summary"/>
    <w:p>
      <w:pPr>
        <w:pStyle w:val="Heading2"/>
      </w:pPr>
      <w:r>
        <w:t xml:space="preserve">Executive Summary</w:t>
      </w:r>
    </w:p>
    <w:p>
      <w:pPr>
        <w:pStyle w:val="FirstParagraph"/>
      </w:pPr>
      <w:r>
        <w:t xml:space="preserve">This Marketing Plan outlines a strategic roadmap for Wellness Chemist Pharmacy, positioning it as the premier healthcare destination in Philippines Manila. Targeting urban residents across Metro Manila's 17 municipalities, this plan leverages local market dynamics to establish dominance in the competitive pharmacy sector. With over 12,000 pharmacies operating in the Philippines (Bureau of Food and Drugs, 2023), Wellness Chemist will differentiate through personalized health services, community engagement, and digital integration tailored specifically for Manila's unique demographic needs. Our year-one objective is to capture 8% market share in key districts like Quezon City and Mandaluyong while achieving consistent quarterly growth of 15%.</w:t>
      </w:r>
    </w:p>
    <w:bookmarkEnd w:id="20"/>
    <w:bookmarkStart w:id="21" w:name="company-description-local-context"/>
    <w:p>
      <w:pPr>
        <w:pStyle w:val="Heading2"/>
      </w:pPr>
      <w:r>
        <w:t xml:space="preserve">Company Description &amp; Local Context</w:t>
      </w:r>
    </w:p>
    <w:p>
      <w:pPr>
        <w:pStyle w:val="FirstParagraph"/>
      </w:pPr>
      <w:r>
        <w:t xml:space="preserve">Wellness Chemist Pharmacy is a locally owned chain entering the Philippines Manila market with two flagship stores opening in Quezon City (Eastwood) and Makati (Greenbelt). As a certified Philippine pharmacy under the Professional Regulation Commission, we adhere strictly to Republic Act No. 3720 (Philippine Pharmacy Act). Our core mission addresses critical gaps identified in Manila's healthcare landscape: fragmented patient care, limited health literacy programs, and overwhelming competition from multinational chains like Mercury Drug and Watsons. This Marketing Plan focuses on transforming the traditional Chemist experience into a community health hub.</w:t>
      </w:r>
    </w:p>
    <w:bookmarkEnd w:id="21"/>
    <w:bookmarkStart w:id="22" w:name="Xee2eb80fb6b5cb7ebce8bacf7a82de83a2081ea"/>
    <w:p>
      <w:pPr>
        <w:pStyle w:val="Heading2"/>
      </w:pPr>
      <w:r>
        <w:t xml:space="preserve">Market Analysis: Philippines Manila Dynamics</w:t>
      </w:r>
    </w:p>
    <w:p>
      <w:pPr>
        <w:pStyle w:val="FirstParagraph"/>
      </w:pPr>
      <w:r>
        <w:t xml:space="preserve">Manila's pharmacy market faces unique pressures: 70% of residents rely on chemists for primary care (DOH, 2023), yet only 35% receive medication counseling. The pandemic intensified demand for home delivery and telehealth services – a gap Wellness Chemist will fill. Key competitors include:</w:t>
      </w:r>
    </w:p>
    <w:p>
      <w:pPr>
        <w:numPr>
          <w:ilvl w:val="0"/>
          <w:numId w:val="1001"/>
        </w:numPr>
        <w:pStyle w:val="Compact"/>
      </w:pPr>
      <w:r>
        <w:rPr>
          <w:bCs/>
          <w:b/>
        </w:rPr>
        <w:t xml:space="preserve">Mercury Drug:</w:t>
      </w:r>
      <w:r>
        <w:t xml:space="preserve"> </w:t>
      </w:r>
      <w:r>
        <w:t xml:space="preserve">Dominates with 98 stores but offers minimal personalized service</w:t>
      </w:r>
    </w:p>
    <w:p>
      <w:pPr>
        <w:numPr>
          <w:ilvl w:val="0"/>
          <w:numId w:val="1001"/>
        </w:numPr>
        <w:pStyle w:val="Compact"/>
      </w:pPr>
      <w:r>
        <w:rPr>
          <w:bCs/>
          <w:b/>
        </w:rPr>
        <w:t xml:space="preserve">Watsons:</w:t>
      </w:r>
      <w:r>
        <w:t xml:space="preserve"> </w:t>
      </w:r>
      <w:r>
        <w:t xml:space="preserve">Targets affluent consumers but lacks neighborhood integration</w:t>
      </w:r>
    </w:p>
    <w:p>
      <w:pPr>
        <w:numPr>
          <w:ilvl w:val="0"/>
          <w:numId w:val="1001"/>
        </w:numPr>
        <w:pStyle w:val="Compact"/>
      </w:pPr>
      <w:r>
        <w:rPr>
          <w:bCs/>
          <w:b/>
        </w:rPr>
        <w:t xml:space="preserve">Solo Pharmacies:</w:t>
      </w:r>
      <w:r>
        <w:t xml:space="preserve"> </w:t>
      </w:r>
      <w:r>
        <w:t xml:space="preserve">High operational costs lead to inconsistent stock availability</w:t>
      </w:r>
    </w:p>
    <w:p>
      <w:pPr>
        <w:pStyle w:val="FirstParagraph"/>
      </w:pPr>
      <w:r>
        <w:t xml:space="preserve">A SWOT analysis reveals Manila-specific opportunities: rising out-of-pocket healthcare spending (15% YoY), government initiatives like "PhilHealth" enrollment drives, and the growing elderly population (24% in Manila). Our strengths include local ownership, agile supply chain partnerships with Philippine pharmaceutical manufacturers, and a culturally attuned team fluent in Tagalog/English.</w:t>
      </w:r>
    </w:p>
    <w:bookmarkEnd w:id="22"/>
    <w:bookmarkStart w:id="27" w:name="X0537f0641027ebeda135a0b1935bce17dc2957a"/>
    <w:p>
      <w:pPr>
        <w:pStyle w:val="Heading2"/>
      </w:pPr>
      <w:r>
        <w:t xml:space="preserve">Marketing Strategy: 4Ps Adapted for Philippines Manila</w:t>
      </w:r>
    </w:p>
    <w:bookmarkStart w:id="23" w:name="product-strategy"/>
    <w:p>
      <w:pPr>
        <w:pStyle w:val="Heading3"/>
      </w:pPr>
      <w:r>
        <w:t xml:space="preserve">Product Strategy</w:t>
      </w:r>
    </w:p>
    <w:p>
      <w:pPr>
        <w:pStyle w:val="FirstParagraph"/>
      </w:pPr>
      <w:r>
        <w:t xml:space="preserve">We will develop a hybrid product portfolio blending global standards with Filipino health needs:</w:t>
      </w:r>
    </w:p>
    <w:p>
      <w:pPr>
        <w:numPr>
          <w:ilvl w:val="0"/>
          <w:numId w:val="1002"/>
        </w:numPr>
        <w:pStyle w:val="Compact"/>
      </w:pPr>
      <w:r>
        <w:rPr>
          <w:bCs/>
          <w:b/>
        </w:rPr>
        <w:t xml:space="preserve">Clinic-Grade Products:</w:t>
      </w:r>
      <w:r>
        <w:t xml:space="preserve"> </w:t>
      </w:r>
      <w:r>
        <w:t xml:space="preserve">Locally formulated remedies (e.g., "Lagundi-Cold Relief" for Manila's humidity)</w:t>
      </w:r>
    </w:p>
    <w:p>
      <w:pPr>
        <w:numPr>
          <w:ilvl w:val="0"/>
          <w:numId w:val="1002"/>
        </w:numPr>
        <w:pStyle w:val="Compact"/>
      </w:pPr>
      <w:r>
        <w:rPr>
          <w:bCs/>
          <w:b/>
        </w:rPr>
        <w:t xml:space="preserve">Preventive Kits:</w:t>
      </w:r>
      <w:r>
        <w:t xml:space="preserve"> </w:t>
      </w:r>
      <w:r>
        <w:t xml:space="preserve">Diabetes management bundles for Manila's rising obesity rates</w:t>
      </w:r>
    </w:p>
    <w:p>
      <w:pPr>
        <w:numPr>
          <w:ilvl w:val="0"/>
          <w:numId w:val="1002"/>
        </w:numPr>
        <w:pStyle w:val="Compact"/>
      </w:pPr>
      <w:r>
        <w:rPr>
          <w:bCs/>
          <w:b/>
        </w:rPr>
        <w:t xml:space="preserve">Digital Health Tools:</w:t>
      </w:r>
      <w:r>
        <w:t xml:space="preserve"> </w:t>
      </w:r>
      <w:r>
        <w:t xml:space="preserve">Free medication tracker app with Filipino health tips (e.g., "Sari-Sari Store Nutrition Guides")</w:t>
      </w:r>
    </w:p>
    <w:p>
      <w:pPr>
        <w:pStyle w:val="FirstParagraph"/>
      </w:pPr>
      <w:r>
        <w:t xml:space="preserve">All products comply with BFAD standards, ensuring trust in the Philippines Manila market.</w:t>
      </w:r>
    </w:p>
    <w:bookmarkEnd w:id="23"/>
    <w:bookmarkStart w:id="24" w:name="pricing-strategy"/>
    <w:p>
      <w:pPr>
        <w:pStyle w:val="Heading3"/>
      </w:pPr>
      <w:r>
        <w:t xml:space="preserve">Pricing Strategy</w:t>
      </w:r>
    </w:p>
    <w:p>
      <w:pPr>
        <w:pStyle w:val="FirstParagraph"/>
      </w:pPr>
      <w:r>
        <w:t xml:space="preserve">Adopting a "Value-Based Pricing" model for Manila's economy:</w:t>
      </w:r>
    </w:p>
    <w:p>
      <w:pPr>
        <w:numPr>
          <w:ilvl w:val="0"/>
          <w:numId w:val="1003"/>
        </w:numPr>
        <w:pStyle w:val="Compact"/>
      </w:pPr>
      <w:r>
        <w:rPr>
          <w:bCs/>
          <w:b/>
        </w:rPr>
        <w:t xml:space="preserve">Everyday Essentials:</w:t>
      </w:r>
      <w:r>
        <w:t xml:space="preserve"> </w:t>
      </w:r>
      <w:r>
        <w:t xml:space="preserve">5-8% below Mercury Drug on OTC items (e.g., paracetamol @ ₱25 vs. ₱30)</w:t>
      </w:r>
    </w:p>
    <w:p>
      <w:pPr>
        <w:numPr>
          <w:ilvl w:val="0"/>
          <w:numId w:val="1003"/>
        </w:numPr>
        <w:pStyle w:val="Compact"/>
      </w:pPr>
      <w:r>
        <w:rPr>
          <w:bCs/>
          <w:b/>
        </w:rPr>
        <w:t xml:space="preserve">Community Packages:</w:t>
      </w:r>
      <w:r>
        <w:t xml:space="preserve"> </w:t>
      </w:r>
      <w:r>
        <w:t xml:space="preserve">"Senior Citizen Wellness Packs" at 20% discount for Manila's elderly population</w:t>
      </w:r>
    </w:p>
    <w:p>
      <w:pPr>
        <w:numPr>
          <w:ilvl w:val="0"/>
          <w:numId w:val="1003"/>
        </w:numPr>
        <w:pStyle w:val="Compact"/>
      </w:pPr>
      <w:r>
        <w:rPr>
          <w:bCs/>
          <w:b/>
        </w:rPr>
        <w:t xml:space="preserve">Loyalty Program:</w:t>
      </w:r>
      <w:r>
        <w:t xml:space="preserve"> </w:t>
      </w:r>
      <w:r>
        <w:t xml:space="preserve">"Wellness Points" redeemable for health check-ups at partner clinics</w:t>
      </w:r>
    </w:p>
    <w:bookmarkEnd w:id="24"/>
    <w:bookmarkStart w:id="25" w:name="place-strategy-distribution"/>
    <w:p>
      <w:pPr>
        <w:pStyle w:val="Heading3"/>
      </w:pPr>
      <w:r>
        <w:t xml:space="preserve">Place Strategy (Distribution)</w:t>
      </w:r>
    </w:p>
    <w:p>
      <w:pPr>
        <w:pStyle w:val="FirstParagraph"/>
      </w:pPr>
      <w:r>
        <w:t xml:space="preserve">Optimizing physical and digital touchpoints for Manila's urban density:</w:t>
      </w:r>
    </w:p>
    <w:p>
      <w:pPr>
        <w:numPr>
          <w:ilvl w:val="0"/>
          <w:numId w:val="1004"/>
        </w:numPr>
        <w:pStyle w:val="Compact"/>
      </w:pPr>
      <w:r>
        <w:rPr>
          <w:bCs/>
          <w:b/>
        </w:rPr>
        <w:t xml:space="preserve">Strategic Locations:</w:t>
      </w:r>
      <w:r>
        <w:t xml:space="preserve"> </w:t>
      </w:r>
      <w:r>
        <w:t xml:space="preserve">High-foot-traffic zones near public transport hubs (e.g., LRT stations in Quezon City)</w:t>
      </w:r>
    </w:p>
    <w:p>
      <w:pPr>
        <w:numPr>
          <w:ilvl w:val="0"/>
          <w:numId w:val="1004"/>
        </w:numPr>
        <w:pStyle w:val="Compact"/>
      </w:pPr>
      <w:r>
        <w:rPr>
          <w:bCs/>
          <w:b/>
        </w:rPr>
        <w:t xml:space="preserve">Last-Mile Delivery:</w:t>
      </w:r>
      <w:r>
        <w:t xml:space="preserve"> </w:t>
      </w:r>
      <w:r>
        <w:t xml:space="preserve">Partnerships with GrabFood for 30-min pharmacy deliveries in Manila's 17 districts</w:t>
      </w:r>
    </w:p>
    <w:p>
      <w:pPr>
        <w:numPr>
          <w:ilvl w:val="0"/>
          <w:numId w:val="1004"/>
        </w:numPr>
        <w:pStyle w:val="Compact"/>
      </w:pPr>
      <w:r>
        <w:rPr>
          <w:bCs/>
          <w:b/>
        </w:rPr>
        <w:t xml:space="preserve">Pop-Up Clinics:</w:t>
      </w:r>
      <w:r>
        <w:t xml:space="preserve"> </w:t>
      </w:r>
      <w:r>
        <w:t xml:space="preserve">Monthly health screenings at public plazas (e.g., Rizal Park) to build community trust</w:t>
      </w:r>
    </w:p>
    <w:bookmarkEnd w:id="25"/>
    <w:bookmarkStart w:id="26" w:name="promotion-strategy"/>
    <w:p>
      <w:pPr>
        <w:pStyle w:val="Heading3"/>
      </w:pPr>
      <w:r>
        <w:t xml:space="preserve">Promotion Strategy</w:t>
      </w:r>
    </w:p>
    <w:p>
      <w:pPr>
        <w:pStyle w:val="FirstParagraph"/>
      </w:pPr>
      <w:r>
        <w:t xml:space="preserve">A culturally resonant communication mix targeting Manila's media habits:</w:t>
      </w:r>
    </w:p>
    <w:p>
      <w:pPr>
        <w:numPr>
          <w:ilvl w:val="0"/>
          <w:numId w:val="1005"/>
        </w:numPr>
        <w:pStyle w:val="Compact"/>
      </w:pPr>
      <w:r>
        <w:rPr>
          <w:bCs/>
          <w:b/>
        </w:rPr>
        <w:t xml:space="preserve">Hyperlocal Social Media:</w:t>
      </w:r>
      <w:r>
        <w:t xml:space="preserve"> </w:t>
      </w:r>
      <w:r>
        <w:t xml:space="preserve">Facebook/Instagram campaigns featuring Manila influencers discussing "Mga Sakit sa Panahon ng Tag-ulan" (diseases during rainy season)</w:t>
      </w:r>
    </w:p>
    <w:p>
      <w:pPr>
        <w:numPr>
          <w:ilvl w:val="0"/>
          <w:numId w:val="1005"/>
        </w:numPr>
        <w:pStyle w:val="Compact"/>
      </w:pPr>
      <w:r>
        <w:rPr>
          <w:bCs/>
          <w:b/>
        </w:rPr>
        <w:t xml:space="preserve">Community Partnerships:</w:t>
      </w:r>
      <w:r>
        <w:t xml:space="preserve"> </w:t>
      </w:r>
      <w:r>
        <w:t xml:space="preserve">Collaborations with barangay officials for free hypertension screenings</w:t>
      </w:r>
    </w:p>
    <w:p>
      <w:pPr>
        <w:numPr>
          <w:ilvl w:val="0"/>
          <w:numId w:val="1005"/>
        </w:numPr>
        <w:pStyle w:val="Compact"/>
      </w:pPr>
      <w:r>
        <w:rPr>
          <w:bCs/>
          <w:b/>
        </w:rPr>
        <w:t xml:space="preserve">Loyalty Events:</w:t>
      </w:r>
      <w:r>
        <w:t xml:space="preserve"> </w:t>
      </w:r>
      <w:r>
        <w:t xml:space="preserve">"Pasko ng Kalusugan" (Health Christmas) – free dental check-ups with every ₱500 purchase</w:t>
      </w:r>
    </w:p>
    <w:bookmarkEnd w:id="26"/>
    <w:bookmarkEnd w:id="27"/>
    <w:bookmarkStart w:id="28" w:name="X9456608a92bb546c99f964bcf98792c6f88ca16"/>
    <w:p>
      <w:pPr>
        <w:pStyle w:val="Heading2"/>
      </w:pPr>
      <w:r>
        <w:t xml:space="preserve">Implementation Timeline: Manila-Specific Execution</w:t>
      </w:r>
    </w:p>
    <w:p>
      <w:pPr>
        <w:pStyle w:val="FirstParagraph"/>
      </w:pPr>
      <w:r>
        <w:t xml:space="preserve">Phase 1 (Months 1-3): Establish physical presence in Quezon City &amp; Makati. Train staff on Philippine health protocols and Filipino communication styles. Launch "Pamilya Wellness" referral program for existing customers.</w:t>
      </w:r>
    </w:p>
    <w:p>
      <w:pPr>
        <w:pStyle w:val="BodyText"/>
      </w:pPr>
      <w:r>
        <w:t xml:space="preserve">Phase 2 (Months 4-6): Roll out digital tools with Manila-specific features (e.g., delivery zones mapped to actual barangay locations). Partner with 5 public health centers for medication adherence programs.</w:t>
      </w:r>
    </w:p>
    <w:p>
      <w:pPr>
        <w:pStyle w:val="BodyText"/>
      </w:pPr>
      <w:r>
        <w:t xml:space="preserve">Phase 3 (Months 7-12): Expand to third location in Mandaluyong. Introduce "Barangay Health Ambassador" program recruiting local volunteers for community outreach.</w:t>
      </w:r>
    </w:p>
    <w:bookmarkEnd w:id="28"/>
    <w:bookmarkStart w:id="29" w:name="budget-allocation"/>
    <w:p>
      <w:pPr>
        <w:pStyle w:val="Heading2"/>
      </w:pPr>
      <w:r>
        <w:t xml:space="preserve">Budget Allocation</w:t>
      </w:r>
    </w:p>
    <w:p>
      <w:pPr>
        <w:pStyle w:val="FirstParagraph"/>
      </w:pPr>
      <w:r>
        <w:t xml:space="preserve">Activity</w:t>
      </w:r>
    </w:p>
    <w:p>
      <w:pPr>
        <w:pStyle w:val="BodyText"/>
      </w:pPr>
      <w:r>
        <w:t xml:space="preserve">Allocation</w:t>
      </w:r>
    </w:p>
    <w:p>
      <w:pPr>
        <w:pStyle w:val="BodyText"/>
      </w:pPr>
      <w:r>
        <w:t xml:space="preserve">Manila Focus Area</w:t>
      </w:r>
    </w:p>
    <w:p>
      <w:pPr>
        <w:pStyle w:val="BodyText"/>
      </w:pPr>
      <w:r>
        <w:t xml:space="preserve">Digital App Development</w:t>
      </w:r>
    </w:p>
    <w:p>
      <w:pPr>
        <w:pStyle w:val="BodyText"/>
      </w:pPr>
      <w:r>
        <w:t xml:space="preserve">35%</w:t>
      </w:r>
    </w:p>
    <w:p>
      <w:pPr>
        <w:pStyle w:val="BodyText"/>
      </w:pPr>
      <w:r>
        <w:t xml:space="preserve">Filipino-language interface, Manila traffic integration</w:t>
      </w:r>
    </w:p>
    <w:p>
      <w:pPr>
        <w:pStyle w:val="BodyText"/>
      </w:pPr>
      <w:r>
        <w:t xml:space="preserve">Loyalty Program Launch</w:t>
      </w:r>
    </w:p>
    <w:p>
      <w:pPr>
        <w:pStyle w:val="BodyText"/>
      </w:pPr>
      <w:r>
        <w:t xml:space="preserve">25%</w:t>
      </w:r>
    </w:p>
    <w:p>
      <w:pPr>
        <w:pStyle w:val="BodyText"/>
      </w:pPr>
      <w:r>
        <w:t xml:space="preserve">&lt;</w:t>
      </w:r>
    </w:p>
    <w:p>
      <w:pPr>
        <w:pStyle w:val="BodyText"/>
      </w:pPr>
      <w:r>
        <w:t xml:space="preserve">Sponsorship of local festivals (e.g., Pasig River Festival)</w:t>
      </w:r>
    </w:p>
    <w:p>
      <w:pPr>
        <w:pStyle w:val="BodyText"/>
      </w:pPr>
      <w:r>
        <w:t xml:space="preserve">20%</w:t>
      </w:r>
    </w:p>
    <w:p>
      <w:pPr>
        <w:pStyle w:val="BodyText"/>
      </w:pPr>
      <w:r>
        <w:t xml:space="preserve">Barangay partnership for low-income zones</w:t>
      </w:r>
    </w:p>
    <w:p>
      <w:pPr>
        <w:pStyle w:val="BodyText"/>
      </w:pPr>
      <w:r>
        <w:t xml:space="preserve">Digital Marketing</w:t>
      </w:r>
    </w:p>
    <w:p>
      <w:pPr>
        <w:pStyle w:val="BodyText"/>
      </w:pPr>
      <w:r>
        <w:t xml:space="preserve">15%</w:t>
      </w:r>
    </w:p>
    <w:p>
      <w:pPr>
        <w:pStyle w:val="BodyText"/>
      </w:pPr>
      <w:r>
        <w:t xml:space="preserve">TikTok/Instagram ads targeting Manila age groups 25-45</w:t>
      </w:r>
    </w:p>
    <w:p>
      <w:pPr>
        <w:pStyle w:val="BodyText"/>
      </w:pPr>
      <w:r>
        <w:t xml:space="preserve">Miscellaneous Reserves</w:t>
      </w:r>
    </w:p>
    <w:p>
      <w:pPr>
        <w:pStyle w:val="BodyText"/>
      </w:pPr>
      <w:r>
        <w:t xml:space="preserve">5%</w:t>
      </w:r>
    </w:p>
    <w:bookmarkEnd w:id="29"/>
    <w:bookmarkStart w:id="30" w:name="X87e62869f50dff8473853ea538a664711ebf3f8"/>
    <w:p>
      <w:pPr>
        <w:pStyle w:val="Heading2"/>
      </w:pPr>
      <w:r>
        <w:t xml:space="preserve">Evaluation Metrics for Philippines Manila Success</w:t>
      </w:r>
    </w:p>
    <w:p>
      <w:pPr>
        <w:pStyle w:val="FirstParagraph"/>
      </w:pPr>
      <w:r>
        <w:t xml:space="preserve">We measure performance through Manila-specific KPIs:</w:t>
      </w:r>
    </w:p>
    <w:p>
      <w:pPr>
        <w:numPr>
          <w:ilvl w:val="0"/>
          <w:numId w:val="1006"/>
        </w:numPr>
        <w:pStyle w:val="Compact"/>
      </w:pPr>
      <w:r>
        <w:rPr>
          <w:bCs/>
          <w:b/>
        </w:rPr>
        <w:t xml:space="preserve">Local Market Share:</w:t>
      </w:r>
      <w:r>
        <w:t xml:space="preserve"> </w:t>
      </w:r>
      <w:r>
        <w:t xml:space="preserve">Track via Nielsen surveys in Metro Manila (Target: 8% by Month 12)</w:t>
      </w:r>
    </w:p>
    <w:p>
      <w:pPr>
        <w:numPr>
          <w:ilvl w:val="0"/>
          <w:numId w:val="1006"/>
        </w:numPr>
        <w:pStyle w:val="Compact"/>
      </w:pPr>
      <w:r>
        <w:rPr>
          <w:bCs/>
          <w:b/>
        </w:rPr>
        <w:t xml:space="preserve">Community Engagement:</w:t>
      </w:r>
      <w:r>
        <w:t xml:space="preserve"> </w:t>
      </w:r>
      <w:r>
        <w:t xml:space="preserve">Number of barangay partnerships formed (Target: 15 by Year End)</w:t>
      </w:r>
    </w:p>
    <w:p>
      <w:pPr>
        <w:numPr>
          <w:ilvl w:val="0"/>
          <w:numId w:val="1006"/>
        </w:numPr>
        <w:pStyle w:val="Compact"/>
      </w:pPr>
      <w:r>
        <w:rPr>
          <w:bCs/>
          <w:b/>
        </w:rPr>
        <w:t xml:space="preserve">Digital Adoption:</w:t>
      </w:r>
      <w:r>
        <w:t xml:space="preserve"> </w:t>
      </w:r>
      <w:r>
        <w:t xml:space="preserve">App downloads from Manila ZIP codes (Target: 10,000 users)</w:t>
      </w:r>
    </w:p>
    <w:p>
      <w:pPr>
        <w:numPr>
          <w:ilvl w:val="0"/>
          <w:numId w:val="1006"/>
        </w:numPr>
        <w:pStyle w:val="Compact"/>
      </w:pPr>
      <w:r>
        <w:rPr>
          <w:bCs/>
          <w:b/>
        </w:rPr>
        <w:t xml:space="preserve">NPS Score:</w:t>
      </w:r>
      <w:r>
        <w:t xml:space="preserve"> </w:t>
      </w:r>
      <w:r>
        <w:t xml:space="preserve">Customer satisfaction in Manila compared to competitors (Target: +25 over Mercury Drug)</w:t>
      </w:r>
    </w:p>
    <w:bookmarkEnd w:id="30"/>
    <w:bookmarkStart w:id="31" w:name="closing-commitment-to-philippines-manila"/>
    <w:p>
      <w:pPr>
        <w:pStyle w:val="Heading2"/>
      </w:pPr>
      <w:r>
        <w:t xml:space="preserve">Closing Commitment to Philippines Manila</w:t>
      </w:r>
    </w:p>
    <w:p>
      <w:pPr>
        <w:pStyle w:val="FirstParagraph"/>
      </w:pPr>
      <w:r>
        <w:t xml:space="preserve">This Marketing Plan is not merely a business strategy—it's a commitment to reshaping healthcare accessibility in the Philippines. By embedding our Chemist operations within Manila's social fabric, we move beyond transactional pharmacy services toward becoming trusted health partners. Every promotion, product, and community initiative aligns with the realities of Manila life: from battling typhoon-season illnesses to managing chronic conditions in densely populated neighborhoods. As we execute this plan across Philippines Manila’s vibrant neighborhoods, Wellness Chemist will redefine what a local Chemist means—proving that healthcare excellence is both culturally rooted and universally accessible.</w:t>
      </w:r>
    </w:p>
    <w:p>
      <w:pPr>
        <w:pStyle w:val="BodyText"/>
      </w:pPr>
      <w:r>
        <w:rPr>
          <w:bCs/>
          <w:b/>
        </w:rPr>
        <w:t xml:space="preserve">Key Takeaway:</w:t>
      </w:r>
      <w:r>
        <w:t xml:space="preserve"> </w:t>
      </w:r>
      <w:r>
        <w:t xml:space="preserve">In the competitive landscape of Philippines Manila, Wellness Chemist Pharmacy’s Marketing Plan delivers precision-targeted solutions where other Pharmacies fall short. We don’t just sell medicine; we build community health ecosystems—proving that a locally owned Chemist can lead transformative change in one of the world’s most dynamic urban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Wellness Chemist Pharmacy: Philippines Manila</dc:title>
  <dc:creator/>
  <cp:keywords/>
  <dcterms:created xsi:type="dcterms:W3CDTF">2026-07-20T23:39:39Z</dcterms:created>
  <dcterms:modified xsi:type="dcterms:W3CDTF">2026-07-20T23:39:39Z</dcterms:modified>
</cp:coreProperties>
</file>

<file path=docProps/custom.xml><?xml version="1.0" encoding="utf-8"?>
<Properties xmlns="http://schemas.openxmlformats.org/officeDocument/2006/custom-properties" xmlns:vt="http://schemas.openxmlformats.org/officeDocument/2006/docPropsVTypes"/>
</file>