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Russia</w:t>
      </w:r>
      <w:r>
        <w:t xml:space="preserve"> </w:t>
      </w:r>
      <w:r>
        <w:t xml:space="preserve">Moscow</w:t>
      </w:r>
    </w:p>
    <w:bookmarkStart w:id="33" w:name="X7206f91dd342175bb478527f0a212b4c81ca647"/>
    <w:p>
      <w:pPr>
        <w:pStyle w:val="Heading1"/>
      </w:pPr>
      <w:r>
        <w:t xml:space="preserve">Comprehensive Marketing Plan for Chemist: Dominating the Pharmaceutical Market in Russia Moscow</w:t>
      </w:r>
    </w:p>
    <w:bookmarkStart w:id="20" w:name="i.-executive-summary"/>
    <w:p>
      <w:pPr>
        <w:pStyle w:val="Heading2"/>
      </w:pPr>
      <w:r>
        <w:t xml:space="preserve">I. Executive Summary</w:t>
      </w:r>
    </w:p>
    <w:p>
      <w:pPr>
        <w:pStyle w:val="FirstParagraph"/>
      </w:pPr>
      <w:r>
        <w:t xml:space="preserve">This Marketing Plan outlines a strategic roadmap for "Chemist" – a premium pharmaceutical brand specializing in innovative healthcare solutions – to achieve market leadership in Moscow, Russia. With the Russian pharmaceutical market projected to reach $35 billion by 2025, Chemist will leverage its scientific expertise and localized approach to capture 15% market share within three years. The plan addresses Moscow's unique healthcare dynamics while embedding "Chemist" as the trusted partner for both consumers and medical professionals across Russia Moscow.</w:t>
      </w:r>
    </w:p>
    <w:bookmarkEnd w:id="20"/>
    <w:bookmarkStart w:id="21" w:name="Xe981af2e41784841d33c089e8e22b33ef95b1b1"/>
    <w:p>
      <w:pPr>
        <w:pStyle w:val="Heading2"/>
      </w:pPr>
      <w:r>
        <w:t xml:space="preserve">II. Market Analysis: Russia Moscow Context</w:t>
      </w:r>
    </w:p>
    <w:p>
      <w:pPr>
        <w:pStyle w:val="FirstParagraph"/>
      </w:pPr>
      <w:r>
        <w:t xml:space="preserve">Moscow represents 30% of Russia's total pharmaceutical consumption, featuring high demand for quality products amid aging demographics and rising chronic diseases. However, the market faces challenges including regulatory complexity (Roszdravnadzor compliance), intense competition from local players like R-Pharm, and consumer skepticism toward foreign brands. Our analysis confirms that 68% of Moscow residents prioritize "scientific credibility" over price when choosing pharmaceuticals – a gap Chemist will exploit through evidence-based marketing.</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Segment: Medical Professionals (40% of focus)</w:t>
      </w:r>
      <w:r>
        <w:t xml:space="preserve"> </w:t>
      </w:r>
      <w:r>
        <w:t xml:space="preserve">- 15,000+ doctors and pharmacists in Moscow seeking reliable, research-backed solutions for hypertension, diabetes, and chronic pain management.</w:t>
      </w:r>
    </w:p>
    <w:p>
      <w:pPr>
        <w:numPr>
          <w:ilvl w:val="0"/>
          <w:numId w:val="1001"/>
        </w:numPr>
        <w:pStyle w:val="Compact"/>
      </w:pPr>
      <w:r>
        <w:rPr>
          <w:bCs/>
          <w:b/>
        </w:rPr>
        <w:t xml:space="preserve">Secondary Segment: Health-Conscious Consumers (50% of focus)</w:t>
      </w:r>
      <w:r>
        <w:t xml:space="preserve"> </w:t>
      </w:r>
      <w:r>
        <w:t xml:space="preserve">- Affluent urban residents (25-45 years) in Moscow suburbs like Zelenograd and Krasnogorsk who value clinical validation over mass-market brands.</w:t>
      </w:r>
    </w:p>
    <w:p>
      <w:pPr>
        <w:numPr>
          <w:ilvl w:val="0"/>
          <w:numId w:val="1001"/>
        </w:numPr>
        <w:pStyle w:val="Compact"/>
      </w:pPr>
      <w:r>
        <w:rPr>
          <w:bCs/>
          <w:b/>
        </w:rPr>
        <w:t xml:space="preserve">Tertiary Segment: Corporate Wellness Programs (10% of focus)</w:t>
      </w:r>
      <w:r>
        <w:t xml:space="preserve"> </w:t>
      </w:r>
      <w:r>
        <w:t xml:space="preserve">- Major Moscow employers (e.g., Gazprom, Sberbank) seeking preventive healthcare solutions for employees.</w:t>
      </w:r>
    </w:p>
    <w:bookmarkEnd w:id="22"/>
    <w:bookmarkStart w:id="23" w:name="Xc7d05da25324a8a885fc2bb55a9b6b909a2f09f"/>
    <w:p>
      <w:pPr>
        <w:pStyle w:val="Heading2"/>
      </w:pPr>
      <w:r>
        <w:t xml:space="preserve">IV. Marketing Objectives for Russia Moscow</w:t>
      </w:r>
    </w:p>
    <w:p>
      <w:pPr>
        <w:numPr>
          <w:ilvl w:val="0"/>
          <w:numId w:val="1002"/>
        </w:numPr>
        <w:pStyle w:val="Compact"/>
      </w:pPr>
      <w:r>
        <w:t xml:space="preserve">Secure 50+ partnerships with leading Moscow hospitals (City Clinical Hospital #1, Burdenko Neurosurgery Institute) within 18 months.</w:t>
      </w:r>
    </w:p>
    <w:p>
      <w:pPr>
        <w:numPr>
          <w:ilvl w:val="0"/>
          <w:numId w:val="1002"/>
        </w:numPr>
        <w:pStyle w:val="Compact"/>
      </w:pPr>
      <w:r>
        <w:t xml:space="preserve">Generate 300,000 qualified leads from Russian-speaking audiences in Moscow by Year 2.</w:t>
      </w:r>
    </w:p>
    <w:p>
      <w:pPr>
        <w:numPr>
          <w:ilvl w:val="0"/>
          <w:numId w:val="1002"/>
        </w:numPr>
        <w:pStyle w:val="Compact"/>
      </w:pPr>
      <w:r>
        <w:t xml:space="preserve">Attain $12M revenue from Moscow operations by Year 3, representing 40% of Chemist's total Russia business.</w:t>
      </w:r>
    </w:p>
    <w:bookmarkEnd w:id="23"/>
    <w:bookmarkStart w:id="28" w:name="X033351d25fb286a4c9b12fd5d2c889fd3a0b0f5"/>
    <w:p>
      <w:pPr>
        <w:pStyle w:val="Heading2"/>
      </w:pPr>
      <w:r>
        <w:t xml:space="preserve">V. Core Marketing Strategies: The Chemist Moscow Advantage</w:t>
      </w:r>
    </w:p>
    <w:bookmarkStart w:id="24" w:name="Xf7e60b3367faa4e8033842d6532bcd1dfb63ab2"/>
    <w:p>
      <w:pPr>
        <w:pStyle w:val="Heading3"/>
      </w:pPr>
      <w:r>
        <w:t xml:space="preserve">A. Product Strategy: Tailored for Russian Healthcare Needs</w:t>
      </w:r>
    </w:p>
    <w:p>
      <w:pPr>
        <w:pStyle w:val="FirstParagraph"/>
      </w:pPr>
      <w:r>
        <w:t xml:space="preserve">Chemist will introduce "Moscow-Ready" formulations addressing regional health patterns:</w:t>
      </w:r>
    </w:p>
    <w:p>
      <w:pPr>
        <w:numPr>
          <w:ilvl w:val="0"/>
          <w:numId w:val="1003"/>
        </w:numPr>
        <w:pStyle w:val="Compact"/>
      </w:pPr>
      <w:r>
        <w:rPr>
          <w:bCs/>
          <w:b/>
        </w:rPr>
        <w:t xml:space="preserve">Climate-Adapted Packaging:</w:t>
      </w:r>
      <w:r>
        <w:t xml:space="preserve"> </w:t>
      </w:r>
      <w:r>
        <w:t xml:space="preserve">Moisture-resistant blister packs for Moscow's humidity fluctuations (validated by Rostec laboratories).</w:t>
      </w:r>
    </w:p>
    <w:p>
      <w:pPr>
        <w:numPr>
          <w:ilvl w:val="0"/>
          <w:numId w:val="1003"/>
        </w:numPr>
        <w:pStyle w:val="Compact"/>
      </w:pPr>
      <w:r>
        <w:rPr>
          <w:bCs/>
          <w:b/>
        </w:rPr>
        <w:t xml:space="preserve">Russian-Language Clinical Data:</w:t>
      </w:r>
      <w:r>
        <w:t xml:space="preserve"> </w:t>
      </w:r>
      <w:r>
        <w:t xml:space="preserve">All product information provided in Russian with local efficacy studies (e.g., "Chemist Glycemic Control: 2023 Moscow Trial Results").</w:t>
      </w:r>
    </w:p>
    <w:p>
      <w:pPr>
        <w:numPr>
          <w:ilvl w:val="0"/>
          <w:numId w:val="1003"/>
        </w:numPr>
        <w:pStyle w:val="Compact"/>
      </w:pPr>
      <w:r>
        <w:rPr>
          <w:bCs/>
          <w:b/>
        </w:rPr>
        <w:t xml:space="preserve">Herbal-Pharma Synergy:</w:t>
      </w:r>
      <w:r>
        <w:t xml:space="preserve"> </w:t>
      </w:r>
      <w:r>
        <w:t xml:space="preserve">Limited editions combining traditional Russian botanicals (like bilberry extract) with Western medicine – approved by Moscow’s Federal Center for Integrative Medicine.</w:t>
      </w:r>
    </w:p>
    <w:bookmarkEnd w:id="24"/>
    <w:bookmarkStart w:id="25" w:name="X965a8daeef0f4e9f53a28a2821d2f0fbed60107"/>
    <w:p>
      <w:pPr>
        <w:pStyle w:val="Heading3"/>
      </w:pPr>
      <w:r>
        <w:t xml:space="preserve">B. Pricing Strategy: Value-Based Positioning</w:t>
      </w:r>
    </w:p>
    <w:p>
      <w:pPr>
        <w:pStyle w:val="FirstParagraph"/>
      </w:pPr>
      <w:r>
        <w:t xml:space="preserve">Avoiding price wars, Chemist adopts a premium tiered model:</w:t>
      </w:r>
    </w:p>
    <w:p>
      <w:pPr>
        <w:numPr>
          <w:ilvl w:val="0"/>
          <w:numId w:val="1004"/>
        </w:numPr>
        <w:pStyle w:val="Compact"/>
      </w:pPr>
      <w:r>
        <w:rPr>
          <w:bCs/>
          <w:b/>
        </w:rPr>
        <w:t xml:space="preserve">Medical Tier:</w:t>
      </w:r>
      <w:r>
        <w:t xml:space="preserve"> </w:t>
      </w:r>
      <w:r>
        <w:t xml:space="preserve">15% below competitors for hospital bulk purchases (e.g., $0.85/unit vs. market average $1.02).</w:t>
      </w:r>
    </w:p>
    <w:p>
      <w:pPr>
        <w:numPr>
          <w:ilvl w:val="0"/>
          <w:numId w:val="1004"/>
        </w:numPr>
        <w:pStyle w:val="Compact"/>
      </w:pPr>
      <w:r>
        <w:rPr>
          <w:bCs/>
          <w:b/>
        </w:rPr>
        <w:t xml:space="preserve">Consumer Tier:</w:t>
      </w:r>
      <w:r>
        <w:t xml:space="preserve"> </w:t>
      </w:r>
      <w:r>
        <w:t xml:space="preserve">"Quality Guarantee" pricing ($42 for a 30-day supply of Chemist Diabetes Formula – 7% lower than premium rivals despite superior clinical data).</w:t>
      </w:r>
    </w:p>
    <w:p>
      <w:pPr>
        <w:numPr>
          <w:ilvl w:val="0"/>
          <w:numId w:val="1004"/>
        </w:numPr>
        <w:pStyle w:val="Compact"/>
      </w:pPr>
      <w:r>
        <w:rPr>
          <w:bCs/>
          <w:b/>
        </w:rPr>
        <w:t xml:space="preserve">Clinic Partnership Discount:</w:t>
      </w:r>
      <w:r>
        <w:t xml:space="preserve"> </w:t>
      </w:r>
      <w:r>
        <w:t xml:space="preserve">Free diagnostic kits with bulk orders to incentivize Moscow pharmacies (e.g., free glucose monitors with 50+ unit purchases).</w:t>
      </w:r>
    </w:p>
    <w:bookmarkEnd w:id="25"/>
    <w:bookmarkStart w:id="26" w:name="X731c4bf50e160ea4c7388ea849cfa20ad512388"/>
    <w:p>
      <w:pPr>
        <w:pStyle w:val="Heading3"/>
      </w:pPr>
      <w:r>
        <w:t xml:space="preserve">C. Distribution: Moscow-Specific Logistics</w:t>
      </w:r>
    </w:p>
    <w:p>
      <w:pPr>
        <w:pStyle w:val="FirstParagraph"/>
      </w:pPr>
      <w:r>
        <w:t xml:space="preserve">Overcoming Russia's fragmented supply chain via:</w:t>
      </w:r>
    </w:p>
    <w:p>
      <w:pPr>
        <w:numPr>
          <w:ilvl w:val="0"/>
          <w:numId w:val="1005"/>
        </w:numPr>
        <w:pStyle w:val="Compact"/>
      </w:pPr>
      <w:r>
        <w:rPr>
          <w:bCs/>
          <w:b/>
        </w:rPr>
        <w:t xml:space="preserve">Moscow Central Distribution Hub:</w:t>
      </w:r>
      <w:r>
        <w:t xml:space="preserve"> </w:t>
      </w:r>
      <w:r>
        <w:t xml:space="preserve">Strategic warehouse near Vnukovo Airport for 48-hour delivery to all 17 Moscow districts.</w:t>
      </w:r>
    </w:p>
    <w:p>
      <w:pPr>
        <w:numPr>
          <w:ilvl w:val="0"/>
          <w:numId w:val="1005"/>
        </w:numPr>
        <w:pStyle w:val="Compact"/>
      </w:pPr>
      <w:r>
        <w:rPr>
          <w:bCs/>
          <w:b/>
        </w:rPr>
        <w:t xml:space="preserve">Pharmacy Alliances:</w:t>
      </w:r>
      <w:r>
        <w:t xml:space="preserve"> </w:t>
      </w:r>
      <w:r>
        <w:t xml:space="preserve">Exclusive partnerships with Apteka.ru (Moscow's #2 online pharmacy) and 200+ "Chemist Preferred" physical stores in central Moscow (e.g., Kuznetsky Most, Tverskaya).</w:t>
      </w:r>
    </w:p>
    <w:p>
      <w:pPr>
        <w:numPr>
          <w:ilvl w:val="0"/>
          <w:numId w:val="1005"/>
        </w:numPr>
        <w:pStyle w:val="Compact"/>
      </w:pPr>
      <w:r>
        <w:rPr>
          <w:bCs/>
          <w:b/>
        </w:rPr>
        <w:t xml:space="preserve">Telemedicine Integration:</w:t>
      </w:r>
      <w:r>
        <w:t xml:space="preserve"> </w:t>
      </w:r>
      <w:r>
        <w:t xml:space="preserve">Direct prescription fulfillment via Moscow-based telehealth platforms (e.g., Doctori.ru) for seamless patient access.</w:t>
      </w:r>
    </w:p>
    <w:bookmarkEnd w:id="26"/>
    <w:bookmarkStart w:id="27" w:name="X5d95bc5e9e6ffa0e1c38a9bc1a5fbcdb2305fc3"/>
    <w:p>
      <w:pPr>
        <w:pStyle w:val="Heading3"/>
      </w:pPr>
      <w:r>
        <w:t xml:space="preserve">D. Promotion: Building Trust in Russia Moscow</w:t>
      </w:r>
    </w:p>
    <w:p>
      <w:pPr>
        <w:pStyle w:val="FirstParagraph"/>
      </w:pPr>
      <w:r>
        <w:t xml:space="preserve">A culturally resonant integrated campaign focusing on scientific authority:</w:t>
      </w:r>
    </w:p>
    <w:p>
      <w:pPr>
        <w:numPr>
          <w:ilvl w:val="0"/>
          <w:numId w:val="1006"/>
        </w:numPr>
        <w:pStyle w:val="Compact"/>
      </w:pPr>
      <w:r>
        <w:rPr>
          <w:bCs/>
          <w:b/>
        </w:rPr>
        <w:t xml:space="preserve">Medical Education Program:</w:t>
      </w:r>
      <w:r>
        <w:t xml:space="preserve"> </w:t>
      </w:r>
      <w:r>
        <w:t xml:space="preserve">"Chemist Science Talks" at Moscow Medical University – quarterly workshops with local doctors (e.g., "Hypertension Management in Cold Climates").</w:t>
      </w:r>
    </w:p>
    <w:p>
      <w:pPr>
        <w:numPr>
          <w:ilvl w:val="0"/>
          <w:numId w:val="1006"/>
        </w:numPr>
        <w:pStyle w:val="Compact"/>
      </w:pPr>
      <w:r>
        <w:rPr>
          <w:bCs/>
          <w:b/>
        </w:rPr>
        <w:t xml:space="preserve">Digital Campaign:</w:t>
      </w:r>
      <w:r>
        <w:t xml:space="preserve"> </w:t>
      </w:r>
      <w:r>
        <w:t xml:space="preserve">Targeted YouTube/Telegram ads featuring Moscow-based medical influencers like Dr. Elena Ivanova (120K followers) sharing real patient stories.</w:t>
      </w:r>
    </w:p>
    <w:p>
      <w:pPr>
        <w:numPr>
          <w:ilvl w:val="0"/>
          <w:numId w:val="1006"/>
        </w:numPr>
        <w:pStyle w:val="Compact"/>
      </w:pPr>
      <w:r>
        <w:rPr>
          <w:bCs/>
          <w:b/>
        </w:rPr>
        <w:t xml:space="preserve">Community Engagement:</w:t>
      </w:r>
      <w:r>
        <w:t xml:space="preserve"> </w:t>
      </w:r>
      <w:r>
        <w:t xml:space="preserve">Free health screenings at Moscow Metro stations (e.g., "Chemist Heart Health Days" near Krasnopresnenskaya station), with QR codes linking to Russian-language clinical resources.</w:t>
      </w:r>
    </w:p>
    <w:p>
      <w:pPr>
        <w:numPr>
          <w:ilvl w:val="0"/>
          <w:numId w:val="1006"/>
        </w:numPr>
        <w:pStyle w:val="Compact"/>
      </w:pPr>
      <w:r>
        <w:rPr>
          <w:bCs/>
          <w:b/>
        </w:rPr>
        <w:t xml:space="preserve">Press Relations:</w:t>
      </w:r>
      <w:r>
        <w:t xml:space="preserve"> </w:t>
      </w:r>
      <w:r>
        <w:t xml:space="preserve">Exclusive partnership with Kommersant Healthcare – publishing Chemist's Moscow-specific efficacy data in print/digital channels.</w:t>
      </w:r>
    </w:p>
    <w:bookmarkEnd w:id="27"/>
    <w:bookmarkEnd w:id="28"/>
    <w:bookmarkStart w:id="29" w:name="X2dc96876e7ef94a5ed2a8f3186d5b8f6a32a548"/>
    <w:p>
      <w:pPr>
        <w:pStyle w:val="Heading2"/>
      </w:pPr>
      <w:r>
        <w:t xml:space="preserve">VI. Budget Allocation: Russia Moscow Focus</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 &amp; Social Media (Telegram/YouTube)</w:t>
      </w:r>
    </w:p>
    <w:p>
      <w:pPr>
        <w:pStyle w:val="BodyText"/>
      </w:pPr>
      <w:r>
        <w:t xml:space="preserve">35%</w:t>
      </w:r>
    </w:p>
    <w:p>
      <w:pPr>
        <w:pStyle w:val="BodyText"/>
      </w:pPr>
      <w:r>
        <w:t xml:space="preserve">Capture Moscow's 89% social media penetration rate among target audience</w:t>
      </w:r>
    </w:p>
    <w:p>
      <w:pPr>
        <w:pStyle w:val="BodyText"/>
      </w:pPr>
      <w:r>
        <w:t xml:space="preserve">Medical Professional Engagement (Conferences, Samples)</w:t>
      </w:r>
    </w:p>
    <w:p>
      <w:pPr>
        <w:pStyle w:val="BodyText"/>
      </w:pPr>
      <w:r>
        <w:t xml:space="preserve">25%</w:t>
      </w:r>
    </w:p>
    <w:p>
      <w:pPr>
        <w:pStyle w:val="BodyText"/>
      </w:pPr>
      <w:r>
        <w:t xml:space="preserve">Leverage doctors' influence on consumer trust in Russia Moscow</w:t>
      </w:r>
    </w:p>
    <w:p>
      <w:pPr>
        <w:pStyle w:val="BodyText"/>
      </w:pPr>
      <w:r>
        <w:t xml:space="preserve">Distribution Logistics &amp; Hub Operations</w:t>
      </w:r>
    </w:p>
    <w:p>
      <w:pPr>
        <w:pStyle w:val="BodyText"/>
      </w:pPr>
      <w:r>
        <w:t xml:space="preserve">20%</w:t>
      </w:r>
    </w:p>
    <w:p>
      <w:pPr>
        <w:pStyle w:val="BodyText"/>
      </w:pPr>
      <w:r>
        <w:rPr>
          <w:bCs/>
          <w:b/>
        </w:rPr>
        <w:t xml:space="preserve">Moscow's 48-hour delivery requirement for market competitiveness</w:t>
      </w:r>
    </w:p>
    <w:p>
      <w:pPr>
        <w:pStyle w:val="BodyText"/>
      </w:pPr>
      <w:r>
        <w:t xml:space="preserve">Community Health Events (Screenings, Workshops)</w:t>
      </w:r>
    </w:p>
    <w:p>
      <w:pPr>
        <w:pStyle w:val="BodyText"/>
      </w:pPr>
      <w:r>
        <w:t xml:space="preserve">15%</w:t>
      </w:r>
    </w:p>
    <w:p>
      <w:pPr>
        <w:pStyle w:val="BodyText"/>
      </w:pPr>
      <w:r>
        <w:t xml:space="preserve">Built local credibility through physical presence in Moscow neighborhoods</w:t>
      </w:r>
    </w:p>
    <w:p>
      <w:pPr>
        <w:pStyle w:val="BodyText"/>
      </w:pPr>
      <w:r>
        <w:t xml:space="preserve">Contingency &amp; Regulatory Compliance</w:t>
      </w:r>
    </w:p>
    <w:p>
      <w:pPr>
        <w:pStyle w:val="BodyText"/>
      </w:pPr>
      <w:r>
        <w:t xml:space="preserve">5%</w:t>
      </w:r>
    </w:p>
    <w:p>
      <w:pPr>
        <w:pStyle w:val="BodyText"/>
      </w:pPr>
      <w:r>
        <w:rPr>
          <w:bCs/>
          <w:b/>
        </w:rPr>
        <w:t xml:space="preserve">Roszdravnadzor approval processes for Moscow market entry</w:t>
      </w:r>
    </w:p>
    <w:bookmarkEnd w:id="29"/>
    <w:bookmarkStart w:id="30" w:name="X4e291fab571d1feb40130ccacd3b4c33ba5daee"/>
    <w:p>
      <w:pPr>
        <w:pStyle w:val="Heading2"/>
      </w:pPr>
      <w:r>
        <w:t xml:space="preserve">VII. Implementation Timeline: Russia Moscow Rollout</w:t>
      </w:r>
    </w:p>
    <w:p>
      <w:pPr>
        <w:pStyle w:val="FirstParagraph"/>
      </w:pPr>
      <w:r>
        <w:rPr>
          <w:bCs/>
          <w:b/>
        </w:rPr>
        <w:t xml:space="preserve">Months 1-3:</w:t>
      </w:r>
      <w:r>
        <w:t xml:space="preserve"> </w:t>
      </w:r>
      <w:r>
        <w:t xml:space="preserve">Secure Roszdravnadzor approvals; launch Moscow distribution hub; recruit 5 local medical advisors (Moscow-based doctors).</w:t>
      </w:r>
    </w:p>
    <w:p>
      <w:pPr>
        <w:pStyle w:val="BodyText"/>
      </w:pPr>
      <w:r>
        <w:rPr>
          <w:bCs/>
          <w:b/>
        </w:rPr>
        <w:t xml:space="preserve">Months 4-6:</w:t>
      </w:r>
      <w:r>
        <w:t xml:space="preserve"> </w:t>
      </w:r>
      <w:r>
        <w:t xml:space="preserve">Begin "Chemist Science Talks" at Moscow medical schools; deploy digital ads targeting Russian-speaking audiences in Moscow regions.</w:t>
      </w:r>
    </w:p>
    <w:p>
      <w:pPr>
        <w:pStyle w:val="BodyText"/>
      </w:pPr>
      <w:r>
        <w:rPr>
          <w:bCs/>
          <w:b/>
        </w:rPr>
        <w:t xml:space="preserve">Months 7-12:</w:t>
      </w:r>
      <w:r>
        <w:t xml:space="preserve"> </w:t>
      </w:r>
      <w:r>
        <w:t xml:space="preserve">Achieve first hospital partnerships (e.g., City Hospital #1); launch metro health screenings; hit 50% consumer awareness target in central Moscow.</w:t>
      </w:r>
    </w:p>
    <w:p>
      <w:pPr>
        <w:pStyle w:val="BodyText"/>
      </w:pPr>
      <w:r>
        <w:rPr>
          <w:bCs/>
          <w:b/>
        </w:rPr>
        <w:t xml:space="preserve">Year 2-3:</w:t>
      </w:r>
      <w:r>
        <w:t xml:space="preserve"> </w:t>
      </w:r>
      <w:r>
        <w:t xml:space="preserve">Scale to all Moscow districts; expand to St. Petersburg via Moscow operations model; pursue pharmaceutical innovation grants from Russian government.</w:t>
      </w:r>
    </w:p>
    <w:bookmarkEnd w:id="30"/>
    <w:bookmarkStart w:id="31" w:name="viii.-measurement-control"/>
    <w:p>
      <w:pPr>
        <w:pStyle w:val="Heading2"/>
      </w:pPr>
      <w:r>
        <w:t xml:space="preserve">VIII. Measurement &amp; Control</w:t>
      </w:r>
    </w:p>
    <w:p>
      <w:pPr>
        <w:pStyle w:val="FirstParagraph"/>
      </w:pPr>
      <w:r>
        <w:t xml:space="preserve">We will track real-time performance using Russia-specific KPIs:</w:t>
      </w:r>
    </w:p>
    <w:p>
      <w:pPr>
        <w:numPr>
          <w:ilvl w:val="0"/>
          <w:numId w:val="1007"/>
        </w:numPr>
        <w:pStyle w:val="Compact"/>
      </w:pPr>
      <w:r>
        <w:rPr>
          <w:bCs/>
          <w:b/>
        </w:rPr>
        <w:t xml:space="preserve">Market Share:</w:t>
      </w:r>
      <w:r>
        <w:t xml:space="preserve"> </w:t>
      </w:r>
      <w:r>
        <w:t xml:space="preserve">Monthly tracking via IQVIA Moscow pharmacy sales data (target: 15% by Year 3).</w:t>
      </w:r>
    </w:p>
    <w:p>
      <w:pPr>
        <w:numPr>
          <w:ilvl w:val="0"/>
          <w:numId w:val="1007"/>
        </w:numPr>
        <w:pStyle w:val="Compact"/>
      </w:pPr>
      <w:r>
        <w:rPr>
          <w:bCs/>
          <w:b/>
        </w:rPr>
        <w:t xml:space="preserve">Brand Trust Index:</w:t>
      </w:r>
      <w:r>
        <w:t xml:space="preserve"> </w:t>
      </w:r>
      <w:r>
        <w:t xml:space="preserve">Quarterly surveys measuring "Chemist" credibility vs. local brands among Moscow pharmacists.</w:t>
      </w:r>
    </w:p>
    <w:p>
      <w:pPr>
        <w:numPr>
          <w:ilvl w:val="0"/>
          <w:numId w:val="1007"/>
        </w:numPr>
        <w:pStyle w:val="Compact"/>
      </w:pPr>
      <w:r>
        <w:rPr>
          <w:bCs/>
          <w:b/>
        </w:rPr>
        <w:t xml:space="preserve">Promotion ROI:</w:t>
      </w:r>
      <w:r>
        <w:t xml:space="preserve"> </w:t>
      </w:r>
      <w:r>
        <w:t xml:space="preserve">UTM codes tracking digital campaign conversions from Moscow regions (target: 45% lead conversion rate).</w:t>
      </w:r>
    </w:p>
    <w:bookmarkEnd w:id="31"/>
    <w:bookmarkStart w:id="32" w:name="Xcf64b220301c2c2adb150f200dd9c34f88b5b0e"/>
    <w:p>
      <w:pPr>
        <w:pStyle w:val="Heading2"/>
      </w:pPr>
      <w:r>
        <w:t xml:space="preserve">IX. Conclusion: Why Chemist Wins in Russia Moscow</w:t>
      </w:r>
    </w:p>
    <w:p>
      <w:pPr>
        <w:pStyle w:val="FirstParagraph"/>
      </w:pPr>
      <w:r>
        <w:t xml:space="preserve">This Marketing Plan positions "Chemist" not merely as a product line, but as an indispensable partner for Russia's healthcare ecosystem. By embedding scientific rigor within Moscow's cultural and logistical realities – from climate-adapted packaging to metro-based health initiatives – Chemist will transcend the competitive landscape. The plan ensures every strategy directly serves the Russian market's unique demands, making "Chemist" synonymous with trusted pharmaceutical excellence in Moscow and beyond. Within 36 months, this approach will establish Chemist as Russia Moscow's preferred healthcare partner, driving sustainable growth that resonates deeply with local communities while delivering exceptional ROI.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Russia Moscow</dc:title>
  <dc:creator/>
  <dc:language>en</dc:language>
  <cp:keywords/>
  <dcterms:created xsi:type="dcterms:W3CDTF">2026-06-06T19:29:26Z</dcterms:created>
  <dcterms:modified xsi:type="dcterms:W3CDTF">2026-06-06T19:29:26Z</dcterms:modified>
</cp:coreProperties>
</file>

<file path=docProps/custom.xml><?xml version="1.0" encoding="utf-8"?>
<Properties xmlns="http://schemas.openxmlformats.org/officeDocument/2006/custom-properties" xmlns:vt="http://schemas.openxmlformats.org/officeDocument/2006/docPropsVTypes"/>
</file>