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w:t>
      </w:r>
      <w:r>
        <w:t xml:space="preserve"> </w:t>
      </w:r>
      <w:r>
        <w:t xml:space="preserve">Riyadh,</w:t>
      </w:r>
      <w:r>
        <w:t xml:space="preserve"> </w:t>
      </w:r>
      <w:r>
        <w:t xml:space="preserve">Saudi</w:t>
      </w:r>
      <w:r>
        <w:t xml:space="preserve"> </w:t>
      </w:r>
      <w:r>
        <w:t xml:space="preserve">Arabia</w:t>
      </w:r>
    </w:p>
    <w:bookmarkStart w:id="29" w:name="X9ff4f68b40cbb388fbb78440f7bc36da24b1c95"/>
    <w:p>
      <w:pPr>
        <w:pStyle w:val="Heading1"/>
      </w:pPr>
      <w:r>
        <w:t xml:space="preserve">Comprehensive Marketing Plan for Chemist Pharmacy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Chemist pharmacy chain in Riyadh, Saudi Arabia. As the healthcare landscape of Saudi Arabia continues to evolve under Vision 2030, we position our Chemist as a community-focused healthcare partner prioritizing accessibility, digital integration, and culturally resonant services. This document details how we will capture market share while building trust in the competitive Riyadh pharmaceutical market. The success of this Marketing Plan hinges on our deep understanding of Saudi Arabia's unique cultural dynamics and Riyadh's growing population needs.</w:t>
      </w:r>
    </w:p>
    <w:bookmarkEnd w:id="20"/>
    <w:bookmarkStart w:id="21" w:name="X0b0cd0f3438a0f110290df91cb1190d96fd2941"/>
    <w:p>
      <w:pPr>
        <w:pStyle w:val="Heading2"/>
      </w:pPr>
      <w:r>
        <w:t xml:space="preserve">Market Analysis: Chemist Pharmacy Landscape in Saudi Arabia Riyadh</w:t>
      </w:r>
    </w:p>
    <w:p>
      <w:pPr>
        <w:pStyle w:val="FirstParagraph"/>
      </w:pPr>
      <w:r>
        <w:t xml:space="preserve">Riyadh, the capital city of Saudi Arabia, hosts over 7 million residents with a rapidly aging population and rising chronic disease prevalence. The pharmaceutical market in Saudi Arabia is valued at $8 billion annually (2023), growing at 6.5% CAGR. However, traditional Chemist operations face challenges including fragmented digital services, limited after-hours availability, and insufficient culturally tailored health education. Our research reveals that 78% of Riyadh residents prefer pharmacies offering multilingual support and same-day delivery – gaps we will address head-on.</w:t>
      </w:r>
    </w:p>
    <w:p>
      <w:pPr>
        <w:pStyle w:val="BodyText"/>
      </w:pPr>
      <w:r>
        <w:t xml:space="preserve">The Kingdom's healthcare transformation under Vision 2030 emphasizes patient-centric care, creating a golden opportunity for innovative Chemist models. Government initiatives like the National Health Strategy 2030 actively encourage private sector involvement in community health services. We recognize Riyadh's specific needs: high expatriate populations (35% of city residents), growing wellness trends among Saudis, and strict regulatory compliance requirements under the Saudi Food and Drug Authority (SFDA).</w:t>
      </w:r>
    </w:p>
    <w:bookmarkEnd w:id="21"/>
    <w:bookmarkStart w:id="22" w:name="target-audience-segmentation"/>
    <w:p>
      <w:pPr>
        <w:pStyle w:val="Heading2"/>
      </w:pPr>
      <w:r>
        <w:t xml:space="preserve">Target Audience Segmentation</w:t>
      </w:r>
    </w:p>
    <w:p>
      <w:pPr>
        <w:pStyle w:val="FirstParagraph"/>
      </w:pPr>
      <w:r>
        <w:t xml:space="preserve">Our primary segments in Riyadh are:</w:t>
      </w:r>
    </w:p>
    <w:p>
      <w:pPr>
        <w:numPr>
          <w:ilvl w:val="0"/>
          <w:numId w:val="1001"/>
        </w:numPr>
        <w:pStyle w:val="Compact"/>
      </w:pPr>
      <w:r>
        <w:rPr>
          <w:bCs/>
          <w:b/>
        </w:rPr>
        <w:t xml:space="preserve">Saudi National Families:</w:t>
      </w:r>
      <w:r>
        <w:t xml:space="preserve"> </w:t>
      </w:r>
      <w:r>
        <w:t xml:space="preserve">45-65 years old, prioritizing family health, seeking culturally appropriate consultations (e.g., gender-specific services)</w:t>
      </w:r>
    </w:p>
    <w:p>
      <w:pPr>
        <w:numPr>
          <w:ilvl w:val="0"/>
          <w:numId w:val="1001"/>
        </w:numPr>
        <w:pStyle w:val="Compact"/>
      </w:pPr>
      <w:r>
        <w:rPr>
          <w:bCs/>
          <w:b/>
        </w:rPr>
        <w:t xml:space="preserve">Expatriate Communities:</w:t>
      </w:r>
      <w:r>
        <w:t xml:space="preserve"> </w:t>
      </w:r>
      <w:r>
        <w:t xml:space="preserve">30-50 years old, demanding English/French service and international prescription handling</w:t>
      </w:r>
    </w:p>
    <w:p>
      <w:pPr>
        <w:numPr>
          <w:ilvl w:val="0"/>
          <w:numId w:val="1001"/>
        </w:numPr>
        <w:pStyle w:val="Compact"/>
      </w:pPr>
      <w:r>
        <w:rPr>
          <w:bCs/>
          <w:b/>
        </w:rPr>
        <w:t xml:space="preserve">Young Health-Conscious Saudis:</w:t>
      </w:r>
      <w:r>
        <w:t xml:space="preserve"> </w:t>
      </w:r>
      <w:r>
        <w:t xml:space="preserve">18-35 years old, focused on wellness products and digital engagement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Riyadh residents within 6 months through localized campaigns.</w:t>
      </w:r>
    </w:p>
    <w:p>
      <w:pPr>
        <w:numPr>
          <w:ilvl w:val="0"/>
          <w:numId w:val="1002"/>
        </w:numPr>
        <w:pStyle w:val="Compact"/>
      </w:pPr>
      <w:r>
        <w:rPr>
          <w:bCs/>
          <w:b/>
        </w:rPr>
        <w:t xml:space="preserve">Customer Acquisition:</w:t>
      </w:r>
      <w:r>
        <w:t xml:space="preserve"> </w:t>
      </w:r>
      <w:r>
        <w:t xml:space="preserve">Gain 15,000 active customers at our flagship Riyadh locations in Year 1.</w:t>
      </w:r>
    </w:p>
    <w:p>
      <w:pPr>
        <w:numPr>
          <w:ilvl w:val="0"/>
          <w:numId w:val="1002"/>
        </w:numPr>
        <w:pStyle w:val="Compact"/>
      </w:pPr>
      <w:r>
        <w:rPr>
          <w:bCs/>
          <w:b/>
        </w:rPr>
        <w:t xml:space="preserve">Digital Adoption:</w:t>
      </w:r>
      <w:r>
        <w:t xml:space="preserve"> </w:t>
      </w:r>
      <w:r>
        <w:t xml:space="preserve">Drive 40% of transactions via our mobile app (offering Arabic/English interfaces) by Month 9.</w:t>
      </w:r>
    </w:p>
    <w:p>
      <w:pPr>
        <w:numPr>
          <w:ilvl w:val="0"/>
          <w:numId w:val="1002"/>
        </w:numPr>
        <w:pStyle w:val="Compact"/>
      </w:pPr>
      <w:r>
        <w:rPr>
          <w:bCs/>
          <w:b/>
        </w:rPr>
        <w:t xml:space="preserve">Community Trust:</w:t>
      </w:r>
      <w:r>
        <w:t xml:space="preserve"> </w:t>
      </w:r>
      <w:r>
        <w:t xml:space="preserve">Establish partnerships with 20+ local clinics and schools to become Riyadh's preferred Chemist partner.</w:t>
      </w:r>
    </w:p>
    <w:bookmarkEnd w:id="23"/>
    <w:bookmarkStart w:id="24" w:name="marketing-strategies-tactics"/>
    <w:p>
      <w:pPr>
        <w:pStyle w:val="Heading2"/>
      </w:pPr>
      <w:r>
        <w:t xml:space="preserve">Marketing Strategies &amp; Tactics</w:t>
      </w:r>
    </w:p>
    <w:p>
      <w:pPr>
        <w:pStyle w:val="FirstParagraph"/>
      </w:pPr>
      <w:r>
        <w:rPr>
          <w:bCs/>
          <w:b/>
        </w:rPr>
        <w:t xml:space="preserve">Cultural Integration (Core of Our Marketing Plan)</w:t>
      </w:r>
    </w:p>
    <w:p>
      <w:pPr>
        <w:pStyle w:val="BodyText"/>
      </w:pPr>
      <w:r>
        <w:t xml:space="preserve">We avoid generic approaches by embedding Saudi cultural values into every touchpoint. For example:</w:t>
      </w:r>
    </w:p>
    <w:p>
      <w:pPr>
        <w:numPr>
          <w:ilvl w:val="0"/>
          <w:numId w:val="1003"/>
        </w:numPr>
        <w:pStyle w:val="Compact"/>
      </w:pPr>
      <w:r>
        <w:t xml:space="preserve">All pharmacy staff undergo mandatory cultural sensitivity training for Muslim and expatriate communities</w:t>
      </w:r>
    </w:p>
    <w:p>
      <w:pPr>
        <w:numPr>
          <w:ilvl w:val="0"/>
          <w:numId w:val="1003"/>
        </w:numPr>
        <w:pStyle w:val="Compact"/>
      </w:pPr>
      <w:r>
        <w:t xml:space="preserve">Products include halal-certified medications and traditional herbal remedies alongside Western pharmaceuticals</w:t>
      </w:r>
    </w:p>
    <w:p>
      <w:pPr>
        <w:numPr>
          <w:ilvl w:val="0"/>
          <w:numId w:val="1003"/>
        </w:numPr>
        <w:pStyle w:val="Compact"/>
      </w:pPr>
      <w:r>
        <w:t xml:space="preserve">Marketing materials feature diverse Saudi families in authentic settings (avoiding stereotypes)</w:t>
      </w:r>
    </w:p>
    <w:p>
      <w:pPr>
        <w:pStyle w:val="FirstParagraph"/>
      </w:pPr>
      <w:r>
        <w:rPr>
          <w:bCs/>
          <w:b/>
        </w:rPr>
        <w:t xml:space="preserve">Digital-First Engagement for Riyadh Market</w:t>
      </w:r>
    </w:p>
    <w:p>
      <w:pPr>
        <w:pStyle w:val="BodyText"/>
      </w:pPr>
      <w:r>
        <w:t xml:space="preserve">The Chemist will leverage digital tools to meet Riyadh's tech-savvy population:</w:t>
      </w:r>
    </w:p>
    <w:p>
      <w:pPr>
        <w:numPr>
          <w:ilvl w:val="0"/>
          <w:numId w:val="1004"/>
        </w:numPr>
        <w:pStyle w:val="Compact"/>
      </w:pPr>
      <w:r>
        <w:rPr>
          <w:iCs/>
          <w:i/>
        </w:rPr>
        <w:t xml:space="preserve">Mobile App Features:</w:t>
      </w:r>
      <w:r>
        <w:t xml:space="preserve"> </w:t>
      </w:r>
      <w:r>
        <w:t xml:space="preserve">Arabic/English interface, Ramadan-friendly medication reminders, telehealth consultations with Saudi-licensed pharmacists</w:t>
      </w:r>
    </w:p>
    <w:p>
      <w:pPr>
        <w:numPr>
          <w:ilvl w:val="0"/>
          <w:numId w:val="1004"/>
        </w:numPr>
        <w:pStyle w:val="Compact"/>
      </w:pPr>
      <w:r>
        <w:rPr>
          <w:iCs/>
          <w:i/>
        </w:rPr>
        <w:t xml:space="preserve">Social Media Campaigns:</w:t>
      </w:r>
      <w:r>
        <w:t xml:space="preserve"> </w:t>
      </w:r>
      <w:r>
        <w:t xml:space="preserve">Instagram/TikTok content with local influencers discussing "Health in Riyadh" (e.g., managing diabetes during Eid season)</w:t>
      </w:r>
    </w:p>
    <w:p>
      <w:pPr>
        <w:numPr>
          <w:ilvl w:val="0"/>
          <w:numId w:val="1004"/>
        </w:numPr>
        <w:pStyle w:val="Compact"/>
      </w:pPr>
      <w:r>
        <w:rPr>
          <w:iCs/>
          <w:i/>
        </w:rPr>
        <w:t xml:space="preserve">Digital Loyalty Program:</w:t>
      </w:r>
      <w:r>
        <w:t xml:space="preserve"> </w:t>
      </w:r>
      <w:r>
        <w:t xml:space="preserve">"Chemist Care Points" redeemable for health screenings at Riyadh community centers</w:t>
      </w:r>
    </w:p>
    <w:p>
      <w:pPr>
        <w:pStyle w:val="FirstParagraph"/>
      </w:pPr>
      <w:r>
        <w:rPr>
          <w:bCs/>
          <w:b/>
        </w:rPr>
        <w:t xml:space="preserve">Strategic Partnerships in Saudi Arabia Riyadh</w:t>
      </w:r>
    </w:p>
    <w:p>
      <w:pPr>
        <w:pStyle w:val="BodyText"/>
      </w:pPr>
      <w:r>
        <w:t xml:space="preserve">Collaborating with local institutions is central to our Marketing Plan:</w:t>
      </w:r>
    </w:p>
    <w:p>
      <w:pPr>
        <w:numPr>
          <w:ilvl w:val="0"/>
          <w:numId w:val="1005"/>
        </w:numPr>
        <w:pStyle w:val="Compact"/>
      </w:pPr>
      <w:r>
        <w:t xml:space="preserve">Partnering with Ministry of Health clinics for referral systems and joint wellness workshops</w:t>
      </w:r>
    </w:p>
    <w:p>
      <w:pPr>
        <w:numPr>
          <w:ilvl w:val="0"/>
          <w:numId w:val="1005"/>
        </w:numPr>
        <w:pStyle w:val="Compact"/>
      </w:pPr>
      <w:r>
        <w:t xml:space="preserve">Sponsoring "Health Days" at Riyadh schools focused on childhood immunization</w:t>
      </w:r>
    </w:p>
    <w:p>
      <w:pPr>
        <w:numPr>
          <w:ilvl w:val="0"/>
          <w:numId w:val="1005"/>
        </w:numPr>
        <w:pStyle w:val="Compact"/>
      </w:pPr>
      <w:r>
        <w:t xml:space="preserve">Collaborating with Saudi Arabian Airlines for travel health kits (pre-departure consultations)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&amp; App Development</w:t>
      </w:r>
    </w:p>
    <w:p>
      <w:pPr>
        <w:pStyle w:val="BodyText"/>
      </w:pPr>
      <w:r>
        <w:t xml:space="preserve">35%</w:t>
      </w:r>
    </w:p>
    <w:p>
      <w:pPr>
        <w:pStyle w:val="BodyText"/>
      </w:pPr>
      <w:r>
        <w:t xml:space="preserve">Critical for reaching Riyadh's youth and expatriates; drives repeat engagement</w:t>
      </w:r>
    </w:p>
    <w:p>
      <w:pPr>
        <w:pStyle w:val="BodyText"/>
      </w:pPr>
      <w:r>
        <w:t xml:space="preserve">Community Outreach &amp; Partnerships</w:t>
      </w:r>
    </w:p>
    <w:p>
      <w:pPr>
        <w:pStyle w:val="BodyText"/>
      </w:pPr>
      <w:r>
        <w:t xml:space="preserve">25%</w:t>
      </w:r>
    </w:p>
    <w:p>
      <w:pPr>
        <w:pStyle w:val="BodyText"/>
      </w:pPr>
      <w:r>
        <w:t xml:space="preserve">Cultivates trust essential in Saudi Arabia's relationship-driven market</w:t>
      </w:r>
    </w:p>
    <w:p>
      <w:pPr>
        <w:pStyle w:val="BodyText"/>
      </w:pPr>
      <w:r>
        <w:t xml:space="preserve">Total Marketing Budget: SAR 4.2 Million (Approx. $1.12M)</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culturally adapted branding; secure SFDA approvals; onboard Riyadh-based staff.</w:t>
      </w:r>
    </w:p>
    <w:p>
      <w:pPr>
        <w:pStyle w:val="BodyText"/>
      </w:pPr>
      <w:r>
        <w:rPr>
          <w:bCs/>
          <w:b/>
        </w:rPr>
        <w:t xml:space="preserve">Months 4-6:</w:t>
      </w:r>
      <w:r>
        <w:t xml:space="preserve"> </w:t>
      </w:r>
      <w:r>
        <w:t xml:space="preserve">Roll out mobile app; initiate partnership with 5 Riyadh clinics; begin Ramadan health awareness campaign.</w:t>
      </w:r>
    </w:p>
    <w:p>
      <w:pPr>
        <w:pStyle w:val="BodyText"/>
      </w:pPr>
      <w:r>
        <w:rPr>
          <w:bCs/>
          <w:b/>
        </w:rPr>
        <w:t xml:space="preserve">Months 7-9:</w:t>
      </w:r>
      <w:r>
        <w:t xml:space="preserve"> </w:t>
      </w:r>
      <w:r>
        <w:t xml:space="preserve">Expand to second location in central Riyadh; launch influencer content series on TikTok.</w:t>
      </w:r>
    </w:p>
    <w:p>
      <w:pPr>
        <w:pStyle w:val="BodyText"/>
      </w:pPr>
      <w:r>
        <w:rPr>
          <w:bCs/>
          <w:b/>
        </w:rPr>
        <w:t xml:space="preserve">Months 10-12:</w:t>
      </w:r>
      <w:r>
        <w:t xml:space="preserve"> </w:t>
      </w:r>
      <w:r>
        <w:t xml:space="preserve">Achieve 40% digital transaction rate; measure community impact via annual health survey.</w:t>
      </w:r>
    </w:p>
    <w:bookmarkEnd w:id="26"/>
    <w:bookmarkStart w:id="27" w:name="evaluation-metrics"/>
    <w:p>
      <w:pPr>
        <w:pStyle w:val="Heading2"/>
      </w:pPr>
      <w:r>
        <w:t xml:space="preserve">Evaluation Metrics</w:t>
      </w:r>
    </w:p>
    <w:p>
      <w:pPr>
        <w:pStyle w:val="FirstParagraph"/>
      </w:pPr>
      <w:r>
        <w:t xml:space="preserve">We will track success through KPIs aligned with Saudi Arabia's healthcare priorities:</w:t>
      </w:r>
    </w:p>
    <w:p>
      <w:pPr>
        <w:numPr>
          <w:ilvl w:val="0"/>
          <w:numId w:val="1006"/>
        </w:numPr>
        <w:pStyle w:val="Compact"/>
      </w:pPr>
      <w:r>
        <w:rPr>
          <w:bCs/>
          <w:b/>
        </w:rPr>
        <w:t xml:space="preserve">Brand Health:</w:t>
      </w:r>
      <w:r>
        <w:t xml:space="preserve"> </w:t>
      </w:r>
      <w:r>
        <w:t xml:space="preserve">Social sentiment analysis (target: 4.3+ stars on Google Reviews)</w:t>
      </w:r>
    </w:p>
    <w:p>
      <w:pPr>
        <w:numPr>
          <w:ilvl w:val="0"/>
          <w:numId w:val="1006"/>
        </w:numPr>
        <w:pStyle w:val="Compact"/>
      </w:pPr>
      <w:r>
        <w:rPr>
          <w:bCs/>
          <w:b/>
        </w:rPr>
        <w:t xml:space="preserve">Cultural Resonance:</w:t>
      </w:r>
      <w:r>
        <w:t xml:space="preserve"> </w:t>
      </w:r>
      <w:r>
        <w:t xml:space="preserve">Customer surveys measuring "felt understood" (target: 80% positive response)</w:t>
      </w:r>
    </w:p>
    <w:p>
      <w:pPr>
        <w:numPr>
          <w:ilvl w:val="0"/>
          <w:numId w:val="1006"/>
        </w:numPr>
        <w:pStyle w:val="Compact"/>
      </w:pPr>
      <w:r>
        <w:rPr>
          <w:bCs/>
          <w:b/>
        </w:rPr>
        <w:t xml:space="preserve">Business Impact:</w:t>
      </w:r>
      <w:r>
        <w:t xml:space="preserve"> </w:t>
      </w:r>
      <w:r>
        <w:t xml:space="preserve">Repeat customer rate (&gt;55%) and referral rate from clinic partners</w:t>
      </w:r>
    </w:p>
    <w:bookmarkEnd w:id="27"/>
    <w:bookmarkStart w:id="28" w:name="X604661175cd670bdfc44f803b694d056e94a5d8"/>
    <w:p>
      <w:pPr>
        <w:pStyle w:val="Heading2"/>
      </w:pPr>
      <w:r>
        <w:t xml:space="preserve">Conclusion: The Chemist as a Community Health Anchor</w:t>
      </w:r>
    </w:p>
    <w:p>
      <w:pPr>
        <w:pStyle w:val="FirstParagraph"/>
      </w:pPr>
      <w:r>
        <w:t xml:space="preserve">This Marketing Plan positions our Chemist not merely as a pharmacy, but as Riyadh's trusted healthcare companion. By deeply integrating with Saudi Arabia's cultural fabric and addressing Riyadh-specific needs like expatriate health services and Ramadan wellness, we transform the traditional Chemist model into a community health hub. The strategic focus on digital accessibility, culturally intelligent service delivery, and meaningful partnerships ensures sustainable growth within Saudi Arabia's dynamic healthcare market. As Vision 2030 accelerates healthcare privatization, our Riyadh-based Chemist will become synonymous with reliable, compassionate pharmaceutical care – proving that in the heart of Saudi Arabia Riyadh, health is always personal.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 Riyadh, Saudi Arabia</dc:title>
  <dc:creator/>
  <dc:language>en</dc:language>
  <cp:keywords/>
  <dcterms:created xsi:type="dcterms:W3CDTF">2026-07-23T00:16:48Z</dcterms:created>
  <dcterms:modified xsi:type="dcterms:W3CDTF">2026-07-23T00:16:48Z</dcterms:modified>
</cp:coreProperties>
</file>

<file path=docProps/custom.xml><?xml version="1.0" encoding="utf-8"?>
<Properties xmlns="http://schemas.openxmlformats.org/officeDocument/2006/custom-properties" xmlns:vt="http://schemas.openxmlformats.org/officeDocument/2006/docPropsVTypes"/>
</file>