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Chemist</w:t>
      </w:r>
      <w:r>
        <w:t xml:space="preserve"> </w:t>
      </w:r>
      <w:r>
        <w:t xml:space="preserve">in</w:t>
      </w:r>
      <w:r>
        <w:t xml:space="preserve"> </w:t>
      </w:r>
      <w:r>
        <w:t xml:space="preserve">Sri</w:t>
      </w:r>
      <w:r>
        <w:t xml:space="preserve"> </w:t>
      </w:r>
      <w:r>
        <w:t xml:space="preserve">Lanka</w:t>
      </w:r>
      <w:r>
        <w:t xml:space="preserve"> </w:t>
      </w:r>
      <w:r>
        <w:t xml:space="preserve">Colombo</w:t>
      </w:r>
    </w:p>
    <w:bookmarkStart w:id="32" w:name="X7d5e336b4b08b1b7c5afbfe608712425d4c6270"/>
    <w:p>
      <w:pPr>
        <w:pStyle w:val="Heading1"/>
      </w:pPr>
      <w:r>
        <w:t xml:space="preserve">Comprehensive Marketing Plan for Premium Chemist Services in Sri Lanka Colombo</w:t>
      </w:r>
    </w:p>
    <w:bookmarkStart w:id="20" w:name="executive-summary"/>
    <w:p>
      <w:pPr>
        <w:pStyle w:val="Heading2"/>
      </w:pPr>
      <w:r>
        <w:t xml:space="preserve">Executive Summary</w:t>
      </w:r>
    </w:p>
    <w:p>
      <w:pPr>
        <w:pStyle w:val="FirstParagraph"/>
      </w:pPr>
      <w:r>
        <w:t xml:space="preserve">This Marketing Plan outlines a strategic roadmap for establishing and scaling a premium Pharmacist-led Chemist business in the heart of Sri Lanka Colombo. Targeting Colombo's growing healthcare demands, we will position our Chemist as the neighborhood health partner offering clinical expertise, extended services, and personalized care. With over 6 million residents in Greater Colombo and rising pharmaceutical expenditure (projected at 12% annual growth), this initiative addresses critical gaps in accessible healthcare. Our plan prioritizes compliance with Sri Lanka Pharmacy Council regulations while delivering exceptional patient experiences that differentiate us from competitors.</w:t>
      </w:r>
    </w:p>
    <w:bookmarkEnd w:id="20"/>
    <w:bookmarkStart w:id="21" w:name="Xa5fdeb6f9b916c94ebe1c38d09a6405da2d1f15"/>
    <w:p>
      <w:pPr>
        <w:pStyle w:val="Heading2"/>
      </w:pPr>
      <w:r>
        <w:t xml:space="preserve">Market Analysis: Colombo's Healthcare Landscape</w:t>
      </w:r>
    </w:p>
    <w:p>
      <w:pPr>
        <w:pStyle w:val="FirstParagraph"/>
      </w:pPr>
      <w:r>
        <w:t xml:space="preserve">Sri Lanka Colombo presents unique opportunities for a modern Chemist. The city houses 70% of the nation's pharmaceutical outlets, yet 83% of pharmacies still operate as transactional retailers (Sri Lanka Health Ministry, 2023). Key insights include:</w:t>
      </w:r>
    </w:p>
    <w:p>
      <w:pPr>
        <w:numPr>
          <w:ilvl w:val="0"/>
          <w:numId w:val="1001"/>
        </w:numPr>
        <w:pStyle w:val="Compact"/>
      </w:pPr>
      <w:r>
        <w:rPr>
          <w:bCs/>
          <w:b/>
        </w:rPr>
        <w:t xml:space="preserve">Target Audience:</w:t>
      </w:r>
      <w:r>
        <w:t xml:space="preserve"> </w:t>
      </w:r>
      <w:r>
        <w:t xml:space="preserve">Health-conscious urban residents (25-55 age group), working professionals with chronic conditions, elderly populations requiring regular medication management, and wellness-focused millennials seeking preventive care.</w:t>
      </w:r>
    </w:p>
    <w:p>
      <w:pPr>
        <w:numPr>
          <w:ilvl w:val="0"/>
          <w:numId w:val="1001"/>
        </w:numPr>
        <w:pStyle w:val="Compact"/>
      </w:pPr>
      <w:r>
        <w:rPr>
          <w:bCs/>
          <w:b/>
        </w:rPr>
        <w:t xml:space="preserve">Competitive Gap:</w:t>
      </w:r>
      <w:r>
        <w:t xml:space="preserve"> </w:t>
      </w:r>
      <w:r>
        <w:t xml:space="preserve">Only 18% of Colombo Chemists offer clinical services beyond dispensing. Major chains lack personalized consultations, creating space for a community-centric model.</w:t>
      </w:r>
    </w:p>
    <w:p>
      <w:pPr>
        <w:numPr>
          <w:ilvl w:val="0"/>
          <w:numId w:val="1001"/>
        </w:numPr>
        <w:pStyle w:val="Compact"/>
      </w:pPr>
      <w:r>
        <w:rPr>
          <w:bCs/>
          <w:b/>
        </w:rPr>
        <w:t xml:space="preserve">Trends:</w:t>
      </w:r>
      <w:r>
        <w:t xml:space="preserve"> </w:t>
      </w:r>
      <w:r>
        <w:t xml:space="preserve">Rising demand for telehealth integration (35% increase in Colombo during 2023), preference for brand-verified medicines, and growing interest in wellness products (vitamins, fitness supplements).</w:t>
      </w:r>
    </w:p>
    <w:bookmarkEnd w:id="21"/>
    <w:bookmarkStart w:id="22" w:name="marketing-objectives"/>
    <w:p>
      <w:pPr>
        <w:pStyle w:val="Heading2"/>
      </w:pPr>
      <w:r>
        <w:t xml:space="preserve">Marketing Objectives</w:t>
      </w:r>
    </w:p>
    <w:p>
      <w:pPr>
        <w:pStyle w:val="FirstParagraph"/>
      </w:pPr>
      <w:r>
        <w:t xml:space="preserve">We will achieve the following SMART objectives within 18 months:</w:t>
      </w:r>
    </w:p>
    <w:p>
      <w:pPr>
        <w:numPr>
          <w:ilvl w:val="0"/>
          <w:numId w:val="1002"/>
        </w:numPr>
        <w:pStyle w:val="Compact"/>
      </w:pPr>
      <w:r>
        <w:t xml:space="preserve">Attain 40% market share among premium Chemist services in Colombo's Fort-Mount Lavinia corridor within 18 months.</w:t>
      </w:r>
    </w:p>
    <w:p>
      <w:pPr>
        <w:numPr>
          <w:ilvl w:val="0"/>
          <w:numId w:val="1002"/>
        </w:numPr>
        <w:pStyle w:val="Compact"/>
      </w:pPr>
      <w:r>
        <w:t xml:space="preserve">Grow customer base to 12,000 active patients through referral and digital channels.</w:t>
      </w:r>
    </w:p>
    <w:p>
      <w:pPr>
        <w:numPr>
          <w:ilvl w:val="0"/>
          <w:numId w:val="1002"/>
        </w:numPr>
        <w:pStyle w:val="Compact"/>
      </w:pPr>
      <w:r>
        <w:t xml:space="preserve">Maintain minimum 4.7/5 average customer satisfaction rating via quarterly feedback surveys.</w:t>
      </w:r>
    </w:p>
    <w:p>
      <w:pPr>
        <w:numPr>
          <w:ilvl w:val="0"/>
          <w:numId w:val="1002"/>
        </w:numPr>
        <w:pStyle w:val="Compact"/>
      </w:pPr>
      <w:r>
        <w:t xml:space="preserve">Generate 35% revenue from extended services (clinical consultations, home delivery) by Year 2.</w:t>
      </w:r>
    </w:p>
    <w:bookmarkEnd w:id="22"/>
    <w:bookmarkStart w:id="27" w:name="X3209c306c69ef1eb03e8562fc5ed717b5f98a3a"/>
    <w:p>
      <w:pPr>
        <w:pStyle w:val="Heading2"/>
      </w:pPr>
      <w:r>
        <w:t xml:space="preserve">Strategic Marketing Mix: The Colombo Chemist Model</w:t>
      </w:r>
    </w:p>
    <w:bookmarkStart w:id="23" w:name="product-strategy"/>
    <w:p>
      <w:pPr>
        <w:pStyle w:val="Heading3"/>
      </w:pPr>
      <w:r>
        <w:t xml:space="preserve">Product Strategy</w:t>
      </w:r>
    </w:p>
    <w:p>
      <w:pPr>
        <w:pStyle w:val="FirstParagraph"/>
      </w:pPr>
      <w:r>
        <w:t xml:space="preserve">Beyond standard pharmacy operations, our Chemist will offer:</w:t>
      </w:r>
    </w:p>
    <w:p>
      <w:pPr>
        <w:numPr>
          <w:ilvl w:val="0"/>
          <w:numId w:val="1003"/>
        </w:numPr>
        <w:pStyle w:val="Compact"/>
      </w:pPr>
      <w:r>
        <w:rPr>
          <w:bCs/>
          <w:b/>
        </w:rPr>
        <w:t xml:space="preserve">Clinical Health Packages:</w:t>
      </w:r>
      <w:r>
        <w:t xml:space="preserve"> </w:t>
      </w:r>
      <w:r>
        <w:t xml:space="preserve">Diabetes management programs, hypertension check-ups, and post-surgery medication reviews conducted by registered pharmacists.</w:t>
      </w:r>
    </w:p>
    <w:p>
      <w:pPr>
        <w:numPr>
          <w:ilvl w:val="0"/>
          <w:numId w:val="1003"/>
        </w:numPr>
        <w:pStyle w:val="Compact"/>
      </w:pPr>
      <w:r>
        <w:rPr>
          <w:bCs/>
          <w:b/>
        </w:rPr>
        <w:t xml:space="preserve">Sri Lanka-Specific Wellness Range:</w:t>
      </w:r>
      <w:r>
        <w:t xml:space="preserve"> </w:t>
      </w:r>
      <w:r>
        <w:t xml:space="preserve">Locally sourced herbal supplements (e.g., Kithul syrup for diabetes) and Ayurvedic products certified by the Ministry of Health.</w:t>
      </w:r>
    </w:p>
    <w:p>
      <w:pPr>
        <w:numPr>
          <w:ilvl w:val="0"/>
          <w:numId w:val="1003"/>
        </w:numPr>
        <w:pStyle w:val="Compact"/>
      </w:pPr>
      <w:r>
        <w:rPr>
          <w:bCs/>
          <w:b/>
        </w:rPr>
        <w:t xml:space="preserve">Medication Safety Hub:</w:t>
      </w:r>
      <w:r>
        <w:t xml:space="preserve"> </w:t>
      </w:r>
      <w:r>
        <w:t xml:space="preserve">Free prescription reconciliation service to prevent drug interactions – critical for Colombo's elderly population taking multiple medications.</w:t>
      </w:r>
    </w:p>
    <w:bookmarkEnd w:id="23"/>
    <w:bookmarkStart w:id="24" w:name="pricing-strategy"/>
    <w:p>
      <w:pPr>
        <w:pStyle w:val="Heading3"/>
      </w:pPr>
      <w:r>
        <w:t xml:space="preserve">Pricing Strategy</w:t>
      </w:r>
    </w:p>
    <w:p>
      <w:pPr>
        <w:pStyle w:val="FirstParagraph"/>
      </w:pPr>
      <w:r>
        <w:t xml:space="preserve">We implement a tiered pricing model aligned with Colombo's economic diversity:</w:t>
      </w:r>
    </w:p>
    <w:p>
      <w:pPr>
        <w:numPr>
          <w:ilvl w:val="0"/>
          <w:numId w:val="1004"/>
        </w:numPr>
        <w:pStyle w:val="Compact"/>
      </w:pPr>
      <w:r>
        <w:rPr>
          <w:bCs/>
          <w:b/>
        </w:rPr>
        <w:t xml:space="preserve">Standard Products:</w:t>
      </w:r>
      <w:r>
        <w:t xml:space="preserve"> </w:t>
      </w:r>
      <w:r>
        <w:t xml:space="preserve">Competitive pricing matching 95% of major chains (e.g., Paracetamol at LKR 120 vs. industry average LKR 125).</w:t>
      </w:r>
    </w:p>
    <w:p>
      <w:pPr>
        <w:numPr>
          <w:ilvl w:val="0"/>
          <w:numId w:val="1004"/>
        </w:numPr>
        <w:pStyle w:val="Compact"/>
      </w:pPr>
      <w:r>
        <w:rPr>
          <w:bCs/>
          <w:b/>
        </w:rPr>
        <w:t xml:space="preserve">Value-Added Services:</w:t>
      </w:r>
      <w:r>
        <w:t xml:space="preserve"> </w:t>
      </w:r>
      <w:r>
        <w:t xml:space="preserve">Minimal fees for clinical consultations (LKR 300) and home delivery (LKR 150 within Colombo City limits).</w:t>
      </w:r>
    </w:p>
    <w:p>
      <w:pPr>
        <w:numPr>
          <w:ilvl w:val="0"/>
          <w:numId w:val="1004"/>
        </w:numPr>
        <w:pStyle w:val="Compact"/>
      </w:pPr>
      <w:r>
        <w:rPr>
          <w:bCs/>
          <w:b/>
        </w:rPr>
        <w:t xml:space="preserve">Loyalty Program:</w:t>
      </w:r>
      <w:r>
        <w:t xml:space="preserve"> </w:t>
      </w:r>
      <w:r>
        <w:t xml:space="preserve">"Wellness Points" redeemable for health services – 1 point per LKR spent, with tiered rewards (e.g., free blood pressure check at 50 points).</w:t>
      </w:r>
    </w:p>
    <w:bookmarkEnd w:id="24"/>
    <w:bookmarkStart w:id="25" w:name="distribution-experience-strategy"/>
    <w:p>
      <w:pPr>
        <w:pStyle w:val="Heading3"/>
      </w:pPr>
      <w:r>
        <w:t xml:space="preserve">Distribution &amp; Experience Strategy</w:t>
      </w:r>
    </w:p>
    <w:p>
      <w:pPr>
        <w:pStyle w:val="FirstParagraph"/>
      </w:pPr>
      <w:r>
        <w:t xml:space="preserve">Our Colombo Chemist will leverage physical and digital presence:</w:t>
      </w:r>
    </w:p>
    <w:p>
      <w:pPr>
        <w:numPr>
          <w:ilvl w:val="0"/>
          <w:numId w:val="1005"/>
        </w:numPr>
        <w:pStyle w:val="Compact"/>
      </w:pPr>
      <w:r>
        <w:rPr>
          <w:bCs/>
          <w:b/>
        </w:rPr>
        <w:t xml:space="preserve">Location:</w:t>
      </w:r>
      <w:r>
        <w:t xml:space="preserve"> </w:t>
      </w:r>
      <w:r>
        <w:t xml:space="preserve">Strategic storefront in Pettah (high foot traffic) with dedicated consultation rooms, complying with Pharmacy Council Sri Lanka guidelines.</w:t>
      </w:r>
    </w:p>
    <w:p>
      <w:pPr>
        <w:numPr>
          <w:ilvl w:val="0"/>
          <w:numId w:val="1005"/>
        </w:numPr>
        <w:pStyle w:val="Compact"/>
      </w:pPr>
      <w:r>
        <w:rPr>
          <w:bCs/>
          <w:b/>
        </w:rPr>
        <w:t xml:space="preserve">Online Integration:</w:t>
      </w:r>
      <w:r>
        <w:t xml:space="preserve"> </w:t>
      </w:r>
      <w:r>
        <w:t xml:space="preserve">Mobile app for e-prescriptions, medication reminders, and teleconsultations – crucial for Colombo's smartphone-savvy population (78% adoption rate).</w:t>
      </w:r>
    </w:p>
    <w:p>
      <w:pPr>
        <w:numPr>
          <w:ilvl w:val="0"/>
          <w:numId w:val="1005"/>
        </w:numPr>
        <w:pStyle w:val="Compact"/>
      </w:pPr>
      <w:r>
        <w:rPr>
          <w:bCs/>
          <w:b/>
        </w:rPr>
        <w:t xml:space="preserve">Community Engagement:</w:t>
      </w:r>
      <w:r>
        <w:t xml:space="preserve"> </w:t>
      </w:r>
      <w:r>
        <w:t xml:space="preserve">Free monthly health camps in partnership with local NGOs (e.g., "Heart Health Awareness" at Colombo Municipal Council centers).</w:t>
      </w:r>
    </w:p>
    <w:bookmarkEnd w:id="25"/>
    <w:bookmarkStart w:id="26" w:name="promotion-strategy"/>
    <w:p>
      <w:pPr>
        <w:pStyle w:val="Heading3"/>
      </w:pPr>
      <w:r>
        <w:t xml:space="preserve">Promotion Strategy</w:t>
      </w:r>
    </w:p>
    <w:p>
      <w:pPr>
        <w:pStyle w:val="FirstParagraph"/>
      </w:pPr>
      <w:r>
        <w:t xml:space="preserve">We deploy hyper-localized campaigns for Sri Lanka Colombo:</w:t>
      </w:r>
    </w:p>
    <w:p>
      <w:pPr>
        <w:numPr>
          <w:ilvl w:val="0"/>
          <w:numId w:val="1006"/>
        </w:numPr>
        <w:pStyle w:val="Compact"/>
      </w:pPr>
      <w:r>
        <w:rPr>
          <w:bCs/>
          <w:b/>
        </w:rPr>
        <w:t xml:space="preserve">Community Partnerships:</w:t>
      </w:r>
      <w:r>
        <w:t xml:space="preserve"> </w:t>
      </w:r>
      <w:r>
        <w:t xml:space="preserve">Collaborate with 15+ local clinics and hospitals (e.g., Karapitiya Teaching Hospital) for patient referrals.</w:t>
      </w:r>
    </w:p>
    <w:p>
      <w:pPr>
        <w:numPr>
          <w:ilvl w:val="0"/>
          <w:numId w:val="1006"/>
        </w:numPr>
        <w:pStyle w:val="Compact"/>
      </w:pPr>
      <w:r>
        <w:rPr>
          <w:bCs/>
          <w:b/>
        </w:rPr>
        <w:t xml:space="preserve">Digital Targeting:</w:t>
      </w:r>
      <w:r>
        <w:t xml:space="preserve"> </w:t>
      </w:r>
      <w:r>
        <w:t xml:space="preserve">Geo-fenced Facebook/Google ads promoting "Same-Day Home Delivery" in Colombo postal codes 001-029, using Sinhala/Tamil content.</w:t>
      </w:r>
    </w:p>
    <w:p>
      <w:pPr>
        <w:numPr>
          <w:ilvl w:val="0"/>
          <w:numId w:val="1006"/>
        </w:numPr>
        <w:pStyle w:val="Compact"/>
      </w:pPr>
      <w:r>
        <w:rPr>
          <w:bCs/>
          <w:b/>
        </w:rPr>
        <w:t xml:space="preserve">Trust Building:</w:t>
      </w:r>
      <w:r>
        <w:t xml:space="preserve"> </w:t>
      </w:r>
      <w:r>
        <w:t xml:space="preserve">Publicly display Pharmacy Council license and pharmacists' credentials. Feature patient success stories (with consent) on social media highlighting Sri Lanka-specific health journeys.</w:t>
      </w:r>
    </w:p>
    <w:p>
      <w:pPr>
        <w:numPr>
          <w:ilvl w:val="0"/>
          <w:numId w:val="1006"/>
        </w:numPr>
        <w:pStyle w:val="Compact"/>
      </w:pPr>
      <w:r>
        <w:rPr>
          <w:bCs/>
          <w:b/>
        </w:rPr>
        <w:t xml:space="preserve">Loyalty Activation:</w:t>
      </w:r>
      <w:r>
        <w:t xml:space="preserve"> </w:t>
      </w:r>
      <w:r>
        <w:t xml:space="preserve">"Refer a Friend" campaign offering LKR 200 credit for both parties – leveraging Colombo's tight-knit community networks.</w:t>
      </w:r>
    </w:p>
    <w:bookmarkEnd w:id="26"/>
    <w:bookmarkEnd w:id="27"/>
    <w:bookmarkStart w:id="28"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Actions</w:t>
            </w:r>
          </w:p>
        </w:tc>
      </w:tr>
      <w:tr>
        <w:tc>
          <w:tcPr/>
          <w:p>
            <w:pPr>
              <w:pStyle w:val="Compact"/>
              <w:jc w:val="left"/>
            </w:pPr>
            <w:r>
              <w:t xml:space="preserve">Q1 2024</w:t>
            </w:r>
          </w:p>
        </w:tc>
        <w:tc>
          <w:tcPr/>
          <w:p>
            <w:pPr>
              <w:pStyle w:val="Compact"/>
              <w:jc w:val="left"/>
            </w:pPr>
            <w:r>
              <w:t xml:space="preserve">Licenses secured, staff trained, physical Chemist space renovated in Pettah. Launch digital app beta.</w:t>
            </w:r>
          </w:p>
        </w:tc>
      </w:tr>
      <w:tr>
        <w:tc>
          <w:tcPr/>
          <w:p>
            <w:pPr>
              <w:pStyle w:val="Compact"/>
              <w:jc w:val="left"/>
            </w:pPr>
            <w:r>
              <w:t xml:space="preserve">Q2 2024</w:t>
            </w:r>
          </w:p>
        </w:tc>
        <w:tc>
          <w:tcPr/>
          <w:p>
            <w:pPr>
              <w:pStyle w:val="Compact"/>
              <w:jc w:val="left"/>
            </w:pPr>
            <w:r>
              <w:t xml:space="preserve">Community health camp series begins. Partner with 5 local clinics for referrals. Social media campaign "Your Colombo Chemist" launched.</w:t>
            </w:r>
          </w:p>
        </w:tc>
      </w:tr>
      <w:tr>
        <w:tc>
          <w:tcPr/>
          <w:p>
            <w:pPr>
              <w:pStyle w:val="Compact"/>
              <w:jc w:val="left"/>
            </w:pPr>
            <w:r>
              <w:t xml:space="preserve">Q3 2024</w:t>
            </w:r>
          </w:p>
        </w:tc>
        <w:tc>
          <w:tcPr/>
          <w:p>
            <w:pPr>
              <w:pStyle w:val="Compact"/>
              <w:jc w:val="left"/>
            </w:pPr>
            <w:r>
              <w:t xml:space="preserve">Introduce premium wellness product line (Ayurvedic/Herbal). Implement loyalty program. Achieve 3,000 active users on app.</w:t>
            </w:r>
          </w:p>
        </w:tc>
      </w:tr>
      <w:tr>
        <w:tc>
          <w:tcPr/>
          <w:p>
            <w:pPr>
              <w:pStyle w:val="Compact"/>
              <w:jc w:val="left"/>
            </w:pPr>
            <w:r>
              <w:t xml:space="preserve">Q4 2024</w:t>
            </w:r>
          </w:p>
        </w:tc>
        <w:tc>
          <w:tcPr/>
          <w:p>
            <w:pPr>
              <w:pStyle w:val="Compact"/>
              <w:jc w:val="left"/>
            </w:pPr>
            <w:r>
              <w:t xml:space="preserve">Expand home delivery to all Colombo districts. Achieve 75% customer retention rate. Begin Year 2 strategic review.</w:t>
            </w:r>
          </w:p>
        </w:tc>
      </w:tr>
    </w:tbl>
    <w:bookmarkEnd w:id="28"/>
    <w:bookmarkStart w:id="29" w:name="budget-allocation-year-1"/>
    <w:p>
      <w:pPr>
        <w:pStyle w:val="Heading2"/>
      </w:pPr>
      <w:r>
        <w:t xml:space="preserve">Budget Allocation (Year 1)</w:t>
      </w:r>
    </w:p>
    <w:p>
      <w:pPr>
        <w:numPr>
          <w:ilvl w:val="0"/>
          <w:numId w:val="1007"/>
        </w:numPr>
        <w:pStyle w:val="Compact"/>
      </w:pPr>
      <w:r>
        <w:t xml:space="preserve">Marketing &amp; Digital (40%): App development, targeted social media ads, community event costs</w:t>
      </w:r>
    </w:p>
    <w:p>
      <w:pPr>
        <w:numPr>
          <w:ilvl w:val="0"/>
          <w:numId w:val="1007"/>
        </w:numPr>
        <w:pStyle w:val="Compact"/>
      </w:pPr>
      <w:r>
        <w:t xml:space="preserve">Staff Training (25%): Clinical consultation certification for pharmacists, customer service excellence programs</w:t>
      </w:r>
    </w:p>
    <w:p>
      <w:pPr>
        <w:numPr>
          <w:ilvl w:val="0"/>
          <w:numId w:val="1007"/>
        </w:numPr>
        <w:pStyle w:val="Compact"/>
      </w:pPr>
      <w:r>
        <w:t xml:space="preserve">Product Sourcing (20%): Premium wellness inventory with local suppliers</w:t>
      </w:r>
    </w:p>
    <w:p>
      <w:pPr>
        <w:numPr>
          <w:ilvl w:val="0"/>
          <w:numId w:val="1007"/>
        </w:numPr>
        <w:pStyle w:val="Compact"/>
      </w:pPr>
      <w:r>
        <w:t xml:space="preserve">Evaluation &amp; Compliance (15%): Pharmacy Council audits, customer satisfaction surveys</w:t>
      </w:r>
    </w:p>
    <w:bookmarkEnd w:id="29"/>
    <w:bookmarkStart w:id="30" w:name="evaluation-framework"/>
    <w:p>
      <w:pPr>
        <w:pStyle w:val="Heading2"/>
      </w:pPr>
      <w:r>
        <w:t xml:space="preserve">Evaluation Framework</w:t>
      </w:r>
    </w:p>
    <w:p>
      <w:pPr>
        <w:pStyle w:val="FirstParagraph"/>
      </w:pPr>
      <w:r>
        <w:t xml:space="preserve">We measure success through:</w:t>
      </w:r>
    </w:p>
    <w:p>
      <w:pPr>
        <w:numPr>
          <w:ilvl w:val="0"/>
          <w:numId w:val="1008"/>
        </w:numPr>
        <w:pStyle w:val="Compact"/>
      </w:pPr>
      <w:r>
        <w:rPr>
          <w:bCs/>
          <w:b/>
        </w:rPr>
        <w:t xml:space="preserve">Quantitative:</w:t>
      </w:r>
      <w:r>
        <w:t xml:space="preserve"> </w:t>
      </w:r>
      <w:r>
        <w:t xml:space="preserve">Monthly sales growth (target: 18% QoQ), app adoption rate, consultation volume.</w:t>
      </w:r>
    </w:p>
    <w:p>
      <w:pPr>
        <w:numPr>
          <w:ilvl w:val="0"/>
          <w:numId w:val="1008"/>
        </w:numPr>
        <w:pStyle w:val="Compact"/>
      </w:pPr>
      <w:r>
        <w:rPr>
          <w:bCs/>
          <w:b/>
        </w:rPr>
        <w:t xml:space="preserve">Qualitative:</w:t>
      </w:r>
      <w:r>
        <w:t xml:space="preserve"> </w:t>
      </w:r>
      <w:r>
        <w:t xml:space="preserve">Customer satisfaction scores (via SMS surveys), community impact reports from health camps.</w:t>
      </w:r>
    </w:p>
    <w:p>
      <w:pPr>
        <w:pStyle w:val="FirstParagraph"/>
      </w:pPr>
      <w:r>
        <w:t xml:space="preserve">All metrics will be reviewed bi-weekly by our Sri Lanka Colombo management team, with adjustments made to the Marketing Plan quarterly based on Colombo-specific market shifts.</w:t>
      </w:r>
    </w:p>
    <w:bookmarkEnd w:id="30"/>
    <w:bookmarkStart w:id="31" w:name="X5d92f652020a89825b3bef1de8bba742f8ce72c"/>
    <w:p>
      <w:pPr>
        <w:pStyle w:val="Heading2"/>
      </w:pPr>
      <w:r>
        <w:t xml:space="preserve">Conclusion: Building Healthcare Trust in Sri Lanka</w:t>
      </w:r>
    </w:p>
    <w:p>
      <w:pPr>
        <w:pStyle w:val="FirstParagraph"/>
      </w:pPr>
      <w:r>
        <w:t xml:space="preserve">This Marketing Plan positions our Chemist as more than a pharmacy – it's a vital community health asset within Sri Lanka Colombo. By embedding clinical expertise, cultural relevance (using locally validated wellness products), and digital convenience, we will transform how Colombo residents engage with healthcare. Success will be measured not just in revenue, but in lives improved through accessible, trustworthy care. As Sri Lanka advances its National Health Policy 2030 goals for universal health coverage, our Chemist model exemplifies the future of pharmacy services in Colombo – where every transaction strengthens community health resilience.</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Chemist in Sri Lanka Colombo</dc:title>
  <dc:creator/>
  <dc:language>en</dc:language>
  <cp:keywords/>
  <dcterms:created xsi:type="dcterms:W3CDTF">2026-07-23T05:54:43Z</dcterms:created>
  <dcterms:modified xsi:type="dcterms:W3CDTF">2026-07-23T05:54:43Z</dcterms:modified>
</cp:coreProperties>
</file>

<file path=docProps/custom.xml><?xml version="1.0" encoding="utf-8"?>
<Properties xmlns="http://schemas.openxmlformats.org/officeDocument/2006/custom-properties" xmlns:vt="http://schemas.openxmlformats.org/officeDocument/2006/docPropsVTypes"/>
</file>