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Pharmacy</w:t>
      </w:r>
      <w:r>
        <w:t xml:space="preserve"> </w:t>
      </w:r>
      <w:r>
        <w:t xml:space="preserve">in</w:t>
      </w:r>
      <w:r>
        <w:t xml:space="preserve"> </w:t>
      </w:r>
      <w:r>
        <w:t xml:space="preserve">Turkey</w:t>
      </w:r>
      <w:r>
        <w:t xml:space="preserve"> </w:t>
      </w:r>
      <w:r>
        <w:t xml:space="preserve">Ankara</w:t>
      </w:r>
    </w:p>
    <w:bookmarkStart w:id="29" w:name="Xf8026d5a65a930bcd5f64a8eee47b7719dbd756"/>
    <w:p>
      <w:pPr>
        <w:pStyle w:val="Heading1"/>
      </w:pPr>
      <w:r>
        <w:t xml:space="preserve">Comprehensive Marketing Plan for Chemist Pharmacy in Turkey Ankara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pharmacy (Chemist) business in Ankara, Turkey. As the capital city of Turkey with a population exceeding 5 million residents, Ankara presents significant opportunities for healthcare retail expansion. This plan targets positioning our Chemist as the preferred destination for pharmaceuticals, wellness products, and personalized health services across Ankara's diverse neighborhoods. With a focus on digital integration and community engagement, we project achieving 25% market penetration in target zones within 36 months while building long-term customer loyalty.</w:t>
      </w:r>
    </w:p>
    <w:bookmarkEnd w:id="20"/>
    <w:bookmarkStart w:id="21" w:name="market-analysis-turkey-ankara-context"/>
    <w:p>
      <w:pPr>
        <w:pStyle w:val="Heading2"/>
      </w:pPr>
      <w:r>
        <w:t xml:space="preserve">Market Analysis: Turkey Ankara Context</w:t>
      </w:r>
    </w:p>
    <w:p>
      <w:pPr>
        <w:pStyle w:val="FirstParagraph"/>
      </w:pPr>
      <w:r>
        <w:t xml:space="preserve">Ankara's healthcare landscape features rapid urbanization and rising health consciousness, with 70% of Turkish citizens seeking pharmacy-based health solutions (Turkish Statistical Institute, 2023). The city's aging population (18.5% aged 65+) and high stress levels among professionals create consistent demand for chronic care medications, supplements, and wellness services. Competitor analysis reveals a gap: most pharmacies in Ankara operate transactionally without community health partnerships or digital convenience. Our Chemist will differentiate through:</w:t>
      </w:r>
    </w:p>
    <w:p>
      <w:pPr>
        <w:numPr>
          <w:ilvl w:val="0"/>
          <w:numId w:val="1001"/>
        </w:numPr>
        <w:pStyle w:val="Compact"/>
      </w:pPr>
      <w:r>
        <w:t xml:space="preserve">AI-powered medication management apps integrated with prescriptions</w:t>
      </w:r>
    </w:p>
    <w:p>
      <w:pPr>
        <w:numPr>
          <w:ilvl w:val="0"/>
          <w:numId w:val="1001"/>
        </w:numPr>
        <w:pStyle w:val="Compact"/>
      </w:pPr>
      <w:r>
        <w:t xml:space="preserve">On-demand delivery within 30 minutes across central Ankara districts</w:t>
      </w:r>
    </w:p>
    <w:p>
      <w:pPr>
        <w:numPr>
          <w:ilvl w:val="0"/>
          <w:numId w:val="1001"/>
        </w:numPr>
        <w:pStyle w:val="Compact"/>
      </w:pPr>
      <w:r>
        <w:t xml:space="preserve">Clinical consultations with on-site pharmacists (unique in Ankara's retail pharmacy sector)</w:t>
      </w:r>
    </w:p>
    <w:bookmarkEnd w:id="21"/>
    <w:bookmarkStart w:id="22" w:name="target-audience-segmentation"/>
    <w:p>
      <w:pPr>
        <w:pStyle w:val="Heading2"/>
      </w:pPr>
      <w:r>
        <w:t xml:space="preserve">Target Audience Segmentation</w:t>
      </w:r>
    </w:p>
    <w:p>
      <w:pPr>
        <w:pStyle w:val="FirstParagraph"/>
      </w:pPr>
      <w:r>
        <w:t xml:space="preserve">We focus on three high-value segments in Turkey Ankara:</w:t>
      </w:r>
    </w:p>
    <w:p>
      <w:pPr>
        <w:numPr>
          <w:ilvl w:val="0"/>
          <w:numId w:val="1002"/>
        </w:numPr>
        <w:pStyle w:val="Compact"/>
      </w:pPr>
      <w:r>
        <w:rPr>
          <w:bCs/>
          <w:b/>
        </w:rPr>
        <w:t xml:space="preserve">Senior Citizens (45% of target):</w:t>
      </w:r>
      <w:r>
        <w:t xml:space="preserve"> </w:t>
      </w:r>
      <w:r>
        <w:t xml:space="preserve">Residents in Kızılay, Söğütözü, and Çankaya neighborhoods requiring chronic medication management. They prioritize reliability and personalized service over price sensitivity.</w:t>
      </w:r>
    </w:p>
    <w:p>
      <w:pPr>
        <w:numPr>
          <w:ilvl w:val="0"/>
          <w:numId w:val="1002"/>
        </w:numPr>
        <w:pStyle w:val="Compact"/>
      </w:pPr>
      <w:r>
        <w:rPr>
          <w:bCs/>
          <w:b/>
        </w:rPr>
        <w:t xml:space="preserve">Health-Conscious Professionals (35%):</w:t>
      </w:r>
      <w:r>
        <w:t xml:space="preserve"> </w:t>
      </w:r>
      <w:r>
        <w:t xml:space="preserve">Office workers in Ulus, Eryaman, and Yenişehir seeking premium supplements, stress management products, and same-day delivery for work emergencies.</w:t>
      </w:r>
    </w:p>
    <w:p>
      <w:pPr>
        <w:numPr>
          <w:ilvl w:val="0"/>
          <w:numId w:val="1002"/>
        </w:numPr>
        <w:pStyle w:val="Compact"/>
      </w:pPr>
      <w:r>
        <w:rPr>
          <w:bCs/>
          <w:b/>
        </w:rPr>
        <w:t xml:space="preserve">Young Families (20%):</w:t>
      </w:r>
      <w:r>
        <w:t xml:space="preserve"> </w:t>
      </w:r>
      <w:r>
        <w:t xml:space="preserve">Parents in Gölbaşı and Mamak district needing pediatric medications, baby care products with expert advice (not available at chain pharmacies).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Brand Awareness:</w:t>
      </w:r>
      <w:r>
        <w:t xml:space="preserve"> </w:t>
      </w:r>
      <w:r>
        <w:t xml:space="preserve">Achieve 75% recognition among target demographic in Ankara through localized campaigns</w:t>
      </w:r>
    </w:p>
    <w:p>
      <w:pPr>
        <w:numPr>
          <w:ilvl w:val="0"/>
          <w:numId w:val="1003"/>
        </w:numPr>
        <w:pStyle w:val="Compact"/>
      </w:pPr>
      <w:r>
        <w:rPr>
          <w:bCs/>
          <w:b/>
        </w:rPr>
        <w:t xml:space="preserve">Customer Acquisition:</w:t>
      </w:r>
      <w:r>
        <w:t xml:space="preserve"> </w:t>
      </w:r>
      <w:r>
        <w:t xml:space="preserve">Acquire 15,000 active customers within first year (12,000 via digital channels)</w:t>
      </w:r>
    </w:p>
    <w:p>
      <w:pPr>
        <w:numPr>
          <w:ilvl w:val="0"/>
          <w:numId w:val="1003"/>
        </w:numPr>
        <w:pStyle w:val="Compact"/>
      </w:pPr>
      <w:r>
        <w:rPr>
          <w:bCs/>
          <w:b/>
        </w:rPr>
        <w:t xml:space="preserve">Loyalty Metrics:</w:t>
      </w:r>
      <w:r>
        <w:t xml:space="preserve"> </w:t>
      </w:r>
      <w:r>
        <w:t xml:space="preserve">Achieve 4.8/5 average rating on Google Maps and increase repeat purchase rate to 65%</w:t>
      </w:r>
    </w:p>
    <w:p>
      <w:pPr>
        <w:numPr>
          <w:ilvl w:val="0"/>
          <w:numId w:val="1003"/>
        </w:numPr>
        <w:pStyle w:val="Compact"/>
      </w:pPr>
      <w:r>
        <w:rPr>
          <w:bCs/>
          <w:b/>
        </w:rPr>
        <w:t xml:space="preserve">Digital Penetration:</w:t>
      </w:r>
      <w:r>
        <w:t xml:space="preserve"> </w:t>
      </w:r>
      <w:r>
        <w:t xml:space="preserve">Drive 35% of sales through mobile app (vs industry average of 12% in Turkey)</w:t>
      </w:r>
    </w:p>
    <w:bookmarkEnd w:id="23"/>
    <w:bookmarkStart w:id="24" w:name="marketing-strategies-tactics"/>
    <w:p>
      <w:pPr>
        <w:pStyle w:val="Heading2"/>
      </w:pPr>
      <w:r>
        <w:t xml:space="preserve">Marketing Strategies &amp; Tactics</w:t>
      </w:r>
    </w:p>
    <w:p>
      <w:pPr>
        <w:pStyle w:val="FirstParagraph"/>
      </w:pPr>
      <w:r>
        <w:rPr>
          <w:bCs/>
          <w:b/>
        </w:rPr>
        <w:t xml:space="preserve">Localized Digital Strategy:</w:t>
      </w:r>
    </w:p>
    <w:p>
      <w:pPr>
        <w:pStyle w:val="BodyText"/>
      </w:pPr>
      <w:r>
        <w:t xml:space="preserve">We will deploy Ankara-specific digital tactics leveraging Turkey's high mobile penetration (93% smartphone usage). The Chemist app will feature:</w:t>
      </w:r>
    </w:p>
    <w:p>
      <w:pPr>
        <w:numPr>
          <w:ilvl w:val="0"/>
          <w:numId w:val="1004"/>
        </w:numPr>
        <w:pStyle w:val="Compact"/>
      </w:pPr>
      <w:r>
        <w:t xml:space="preserve">Ankara neighborhood delivery hotspots with real-time tracking</w:t>
      </w:r>
    </w:p>
    <w:p>
      <w:pPr>
        <w:numPr>
          <w:ilvl w:val="0"/>
          <w:numId w:val="1004"/>
        </w:numPr>
        <w:pStyle w:val="Compact"/>
      </w:pPr>
      <w:r>
        <w:t xml:space="preserve">Turkish language pharmacovigilance alerts for local health advisories</w:t>
      </w:r>
    </w:p>
    <w:p>
      <w:pPr>
        <w:numPr>
          <w:ilvl w:val="0"/>
          <w:numId w:val="1004"/>
        </w:numPr>
        <w:pStyle w:val="Compact"/>
      </w:pPr>
      <w:r>
        <w:t xml:space="preserve">Integration with Turkey's e-Health system (Saglik.net) for seamless prescription transfers</w:t>
      </w:r>
    </w:p>
    <w:p>
      <w:pPr>
        <w:pStyle w:val="FirstParagraph"/>
      </w:pPr>
      <w:r>
        <w:rPr>
          <w:bCs/>
          <w:b/>
        </w:rPr>
        <w:t xml:space="preserve">Community Health Partnerships:</w:t>
      </w:r>
    </w:p>
    <w:p>
      <w:pPr>
        <w:pStyle w:val="BodyText"/>
      </w:pPr>
      <w:r>
        <w:t xml:space="preserve">This is the cornerstone of our Chemist positioning. We will establish formal partnerships with:</w:t>
      </w:r>
    </w:p>
    <w:p>
      <w:pPr>
        <w:numPr>
          <w:ilvl w:val="0"/>
          <w:numId w:val="1005"/>
        </w:numPr>
        <w:pStyle w:val="Compact"/>
      </w:pPr>
      <w:r>
        <w:t xml:space="preserve">Ankara University Medical Faculty for joint wellness workshops (e.g., "Diabetes Management in Ankara")</w:t>
      </w:r>
    </w:p>
    <w:p>
      <w:pPr>
        <w:numPr>
          <w:ilvl w:val="0"/>
          <w:numId w:val="1005"/>
        </w:numPr>
        <w:pStyle w:val="Compact"/>
      </w:pPr>
      <w:r>
        <w:t xml:space="preserve">Local government's "Healthy City" initiative to provide free blood pressure screenings at neighborhood markets</w:t>
      </w:r>
    </w:p>
    <w:p>
      <w:pPr>
        <w:numPr>
          <w:ilvl w:val="0"/>
          <w:numId w:val="1005"/>
        </w:numPr>
        <w:pStyle w:val="Compact"/>
      </w:pPr>
      <w:r>
        <w:t xml:space="preserve">Corporate partnerships with Ankara-based tech firms (e.g., Turkcell, Togg) for employee health packages</w:t>
      </w:r>
    </w:p>
    <w:p>
      <w:pPr>
        <w:pStyle w:val="FirstParagraph"/>
      </w:pPr>
      <w:r>
        <w:rPr>
          <w:bCs/>
          <w:b/>
        </w:rPr>
        <w:t xml:space="preserve">Traditional Tactics with Digital Twist:</w:t>
      </w:r>
    </w:p>
    <w:p>
      <w:pPr>
        <w:numPr>
          <w:ilvl w:val="0"/>
          <w:numId w:val="1006"/>
        </w:numPr>
        <w:pStyle w:val="Compact"/>
      </w:pPr>
      <w:r>
        <w:t xml:space="preserve">Print media: Targeted inserts in Ankara newspapers (Hürriyet, Sabah) with QR codes linking to neighborhood-specific offers</w:t>
      </w:r>
    </w:p>
    <w:p>
      <w:pPr>
        <w:numPr>
          <w:ilvl w:val="0"/>
          <w:numId w:val="1006"/>
        </w:numPr>
        <w:pStyle w:val="Compact"/>
      </w:pPr>
      <w:r>
        <w:t xml:space="preserve">OOH: Billboards near major Ankara hospitals (Ankara University Hospital, Kocaeli Hospital) featuring "Chemist Near You" location finder</w:t>
      </w:r>
    </w:p>
    <w:p>
      <w:pPr>
        <w:numPr>
          <w:ilvl w:val="0"/>
          <w:numId w:val="1006"/>
        </w:numPr>
        <w:pStyle w:val="Compact"/>
      </w:pPr>
      <w:r>
        <w:t xml:space="preserve">Local influencer collabs: Partnering with Ankara-based health influencers for authentic "day in the life" content showcasing Chemist services</w:t>
      </w:r>
    </w:p>
    <w:bookmarkEnd w:id="24"/>
    <w:bookmarkStart w:id="25"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Marketing &amp; App Development</w:t>
            </w:r>
          </w:p>
        </w:tc>
        <w:tc>
          <w:tcPr/>
          <w:p>
            <w:pPr>
              <w:pStyle w:val="Compact"/>
              <w:jc w:val="left"/>
            </w:pPr>
            <w:r>
              <w:t xml:space="preserve">40%</w:t>
            </w:r>
          </w:p>
        </w:tc>
        <w:tc>
          <w:tcPr/>
          <w:p>
            <w:pPr>
              <w:pStyle w:val="Compact"/>
              <w:jc w:val="left"/>
            </w:pPr>
            <w:r>
              <w:t xml:space="preserve">Social media ads targeting Ankara districts, app development, SEO for "chemist Ankara"</w:t>
            </w:r>
          </w:p>
        </w:tc>
      </w:tr>
      <w:tr>
        <w:tc>
          <w:tcPr/>
          <w:p>
            <w:pPr>
              <w:pStyle w:val="Compact"/>
              <w:jc w:val="left"/>
            </w:pPr>
            <w:r>
              <w:t xml:space="preserve">Community Health Programs</w:t>
            </w:r>
          </w:p>
        </w:tc>
        <w:tc>
          <w:tcPr/>
          <w:p>
            <w:pPr>
              <w:pStyle w:val="Compact"/>
              <w:jc w:val="left"/>
            </w:pPr>
            <w:r>
              <w:t xml:space="preserve">25%</w:t>
            </w:r>
          </w:p>
        </w:tc>
        <w:tc>
          <w:tcPr/>
          <w:p>
            <w:pPr>
              <w:pStyle w:val="Compact"/>
              <w:jc w:val="left"/>
            </w:pPr>
            <w:r>
              <w:t xml:space="preserve">Workshops with medical partners, free screenings at community centers</w:t>
            </w:r>
          </w:p>
        </w:tc>
      </w:tr>
      <w:tr>
        <w:tc>
          <w:tcPr/>
          <w:p>
            <w:pPr>
              <w:pStyle w:val="Compact"/>
              <w:jc w:val="left"/>
            </w:pPr>
            <w:r>
              <w:t xml:space="preserve">In-Store Experience &amp; Staff Training</w:t>
            </w:r>
          </w:p>
        </w:tc>
        <w:tc>
          <w:tcPr/>
          <w:p>
            <w:pPr>
              <w:pStyle w:val="Compact"/>
              <w:jc w:val="left"/>
            </w:pPr>
            <w:r>
              <w:t xml:space="preserve">20%</w:t>
            </w:r>
          </w:p>
        </w:tc>
        <w:tc>
          <w:tcPr/>
          <w:p>
            <w:pPr>
              <w:pStyle w:val="Compact"/>
              <w:jc w:val="left"/>
            </w:pPr>
            <w:r>
              <w:t xml:space="preserve">Retail design, pharmacist certification programs, Turkish wellness product inventory</w:t>
            </w:r>
          </w:p>
        </w:tc>
      </w:tr>
      <w:tr>
        <w:tc>
          <w:tcPr/>
          <w:p>
            <w:pPr>
              <w:pStyle w:val="Compact"/>
              <w:jc w:val="left"/>
            </w:pPr>
            <w:r>
              <w:t xml:space="preserve">Promotional Events &amp; Partnerships</w:t>
            </w:r>
          </w:p>
        </w:tc>
        <w:tc>
          <w:tcPr/>
          <w:p>
            <w:pPr>
              <w:pStyle w:val="Compact"/>
              <w:jc w:val="left"/>
            </w:pPr>
            <w:r>
              <w:t xml:space="preserve">15%</w:t>
            </w:r>
          </w:p>
        </w:tc>
        <w:tc>
          <w:tcPr/>
          <w:p>
            <w:pPr>
              <w:pStyle w:val="Compact"/>
              <w:jc w:val="left"/>
            </w:pPr>
            <w:r>
              <w:t xml:space="preserve">Local festival sponsorships (e.g., Ankara International Film Festival), corporate health packages</w:t>
            </w:r>
          </w:p>
        </w:tc>
      </w:tr>
    </w:tbl>
    <w:bookmarkEnd w:id="25"/>
    <w:bookmarkStart w:id="26" w:name="X54f572bcad96267c8296dd9b15a32af3f6d5650"/>
    <w:p>
      <w:pPr>
        <w:pStyle w:val="Heading2"/>
      </w:pPr>
      <w:r>
        <w:t xml:space="preserve">Implementation Timeline: Year 1 in Turkey Ankara</w:t>
      </w:r>
    </w:p>
    <w:p>
      <w:pPr>
        <w:numPr>
          <w:ilvl w:val="0"/>
          <w:numId w:val="1007"/>
        </w:numPr>
        <w:pStyle w:val="Compact"/>
      </w:pPr>
      <w:r>
        <w:rPr>
          <w:bCs/>
          <w:b/>
        </w:rPr>
        <w:t xml:space="preserve">Months 1-3:</w:t>
      </w:r>
      <w:r>
        <w:t xml:space="preserve"> </w:t>
      </w:r>
      <w:r>
        <w:t xml:space="preserve">Secure partnerships with Ankara University Medical Faculty and local government; launch app beta testing in Çankaya district</w:t>
      </w:r>
    </w:p>
    <w:p>
      <w:pPr>
        <w:numPr>
          <w:ilvl w:val="0"/>
          <w:numId w:val="1007"/>
        </w:numPr>
        <w:pStyle w:val="Compact"/>
      </w:pPr>
      <w:r>
        <w:rPr>
          <w:bCs/>
          <w:b/>
        </w:rPr>
        <w:t xml:space="preserve">Months 4-6:</w:t>
      </w:r>
      <w:r>
        <w:t xml:space="preserve"> </w:t>
      </w:r>
      <w:r>
        <w:t xml:space="preserve">Open flagship Chemist location in Kızılay; initiate "Healthier Ankara" community screening program</w:t>
      </w:r>
    </w:p>
    <w:p>
      <w:pPr>
        <w:numPr>
          <w:ilvl w:val="0"/>
          <w:numId w:val="1007"/>
        </w:numPr>
        <w:pStyle w:val="Compact"/>
      </w:pPr>
      <w:r>
        <w:rPr>
          <w:bCs/>
          <w:b/>
        </w:rPr>
        <w:t xml:space="preserve">Months 7-9:</w:t>
      </w:r>
      <w:r>
        <w:t xml:space="preserve"> </w:t>
      </w:r>
      <w:r>
        <w:t xml:space="preserve">Roll out neighborhood delivery service across central Ankara; launch corporate partnership with Togg</w:t>
      </w:r>
    </w:p>
    <w:p>
      <w:pPr>
        <w:numPr>
          <w:ilvl w:val="0"/>
          <w:numId w:val="1007"/>
        </w:numPr>
        <w:pStyle w:val="Compact"/>
      </w:pPr>
      <w:r>
        <w:rPr>
          <w:bCs/>
          <w:b/>
        </w:rPr>
        <w:t xml:space="preserve">Months 10-12:</w:t>
      </w:r>
      <w:r>
        <w:t xml:space="preserve"> </w:t>
      </w:r>
      <w:r>
        <w:t xml:space="preserve">Scale to second location in Eryaman; achieve 5,000 app downloads with referral program</w:t>
      </w:r>
    </w:p>
    <w:bookmarkEnd w:id="26"/>
    <w:bookmarkStart w:id="27" w:name="measurement-evaluation-framework"/>
    <w:p>
      <w:pPr>
        <w:pStyle w:val="Heading2"/>
      </w:pPr>
      <w:r>
        <w:t xml:space="preserve">Measurement &amp; Evaluation Framework</w:t>
      </w:r>
    </w:p>
    <w:p>
      <w:pPr>
        <w:pStyle w:val="FirstParagraph"/>
      </w:pPr>
      <w:r>
        <w:t xml:space="preserve">We will track success through Ankara-specific KPIs using Turkey's regulatory environment:</w:t>
      </w:r>
    </w:p>
    <w:p>
      <w:pPr>
        <w:numPr>
          <w:ilvl w:val="0"/>
          <w:numId w:val="1008"/>
        </w:numPr>
        <w:pStyle w:val="Compact"/>
      </w:pPr>
      <w:r>
        <w:rPr>
          <w:bCs/>
          <w:b/>
        </w:rPr>
        <w:t xml:space="preserve">Customer Acquisition Cost (CAC):</w:t>
      </w:r>
      <w:r>
        <w:t xml:space="preserve"> </w:t>
      </w:r>
      <w:r>
        <w:t xml:space="preserve">Target: Below 150 TL per customer (vs industry average of 240 TL in Turkey)</w:t>
      </w:r>
    </w:p>
    <w:p>
      <w:pPr>
        <w:numPr>
          <w:ilvl w:val="0"/>
          <w:numId w:val="1008"/>
        </w:numPr>
        <w:pStyle w:val="Compact"/>
      </w:pPr>
      <w:r>
        <w:rPr>
          <w:bCs/>
          <w:b/>
        </w:rPr>
        <w:t xml:space="preserve">Net Promoter Score (NPS):</w:t>
      </w:r>
      <w:r>
        <w:t xml:space="preserve"> </w:t>
      </w:r>
      <w:r>
        <w:t xml:space="preserve">Quarterly benchmarking against Ankara pharmacy sector averages</w:t>
      </w:r>
    </w:p>
    <w:p>
      <w:pPr>
        <w:numPr>
          <w:ilvl w:val="0"/>
          <w:numId w:val="1008"/>
        </w:numPr>
        <w:pStyle w:val="Compact"/>
      </w:pPr>
      <w:r>
        <w:rPr>
          <w:bCs/>
          <w:b/>
        </w:rPr>
        <w:t xml:space="preserve">Local Market Share:</w:t>
      </w:r>
      <w:r>
        <w:t xml:space="preserve"> </w:t>
      </w:r>
      <w:r>
        <w:t xml:space="preserve">Measured via monthly sales data from local health ministry reports</w:t>
      </w:r>
    </w:p>
    <w:p>
      <w:pPr>
        <w:numPr>
          <w:ilvl w:val="0"/>
          <w:numId w:val="1008"/>
        </w:numPr>
        <w:pStyle w:val="Compact"/>
      </w:pPr>
      <w:r>
        <w:rPr>
          <w:bCs/>
          <w:b/>
        </w:rPr>
        <w:t xml:space="preserve">Digital Engagement:</w:t>
      </w:r>
      <w:r>
        <w:t xml:space="preserve"> </w:t>
      </w:r>
      <w:r>
        <w:t xml:space="preserve">App usage rates monitored through Firebase analytics; target 45% weekly active users</w:t>
      </w:r>
    </w:p>
    <w:bookmarkEnd w:id="27"/>
    <w:bookmarkStart w:id="28" w:name="X7aa25c5ff4ee3137b338e9a9477607be17dc310"/>
    <w:p>
      <w:pPr>
        <w:pStyle w:val="Heading2"/>
      </w:pPr>
      <w:r>
        <w:t xml:space="preserve">Conclusion: Why This Marketing Plan Works for Turkey Ankara</w:t>
      </w:r>
    </w:p>
    <w:p>
      <w:pPr>
        <w:pStyle w:val="FirstParagraph"/>
      </w:pPr>
      <w:r>
        <w:t xml:space="preserve">This Chemist Marketing Plan is uniquely tailored to Ankara's demographic realities and healthcare culture. By embedding our pharmacy into the city's health ecosystem through strategic partnerships with Turkish institutions (universities, government initiatives), we move beyond transactional retail to become a community health partner. The emphasis on local neighborhood targeting—using Ankara-specific data points like delivery zones in Söğütözü or pediatric services in Mamak—ensures relevance that generic campaigns miss. Crucially, this plan leverages Turkey's digital transformation while respecting traditional Turkish healthcare practices, positioning our Chemist as both modern and culturally attuned. With 80% of Ankara residents preferring local pharmacies for trust reasons (Turkish Pharmacy Association), our hyper-local strategy ensures sustainable growth in the competitive Turkish market.</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Pharmacy in Turkey Ankara</dc:title>
  <dc:creator/>
  <dc:language>en</dc:language>
  <cp:keywords/>
  <dcterms:created xsi:type="dcterms:W3CDTF">2026-07-20T10:48:10Z</dcterms:created>
  <dcterms:modified xsi:type="dcterms:W3CDTF">2026-07-20T10:48:10Z</dcterms:modified>
</cp:coreProperties>
</file>

<file path=docProps/custom.xml><?xml version="1.0" encoding="utf-8"?>
<Properties xmlns="http://schemas.openxmlformats.org/officeDocument/2006/custom-properties" xmlns:vt="http://schemas.openxmlformats.org/officeDocument/2006/docPropsVTypes"/>
</file>