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83fcf80ac372d262105db6d4340f4df30e2a9a0"/>
    <w:p>
      <w:pPr>
        <w:pStyle w:val="Heading1"/>
      </w:pPr>
      <w:r>
        <w:t xml:space="preserve">Comprehensive Marketing Plan: Establishing a Premium Chemist Brand in United Arab Emirates Abu Dhabi</w:t>
      </w:r>
    </w:p>
    <w:bookmarkStart w:id="20" w:name="executive-summary"/>
    <w:p>
      <w:pPr>
        <w:pStyle w:val="Heading2"/>
      </w:pPr>
      <w:r>
        <w:t xml:space="preserve">Executive Summary</w:t>
      </w:r>
    </w:p>
    <w:p>
      <w:pPr>
        <w:pStyle w:val="FirstParagraph"/>
      </w:pPr>
      <w:r>
        <w:t xml:space="preserve">This Marketing Plan outlines a strategic roadmap for launching and scaling a premium retail chemist (pharmacy) business within the dynamic healthcare landscape of Abu Dhabi, United Arab Emirates. Targeting the rapidly growing expatriate and local population of 1.8 million residents, this plan leverages Abu Dhabi's status as a regional healthcare hub to position our Chemist as the most trusted, accessible, and customer-centric pharmacy destination in the United Arab Emirates Abu Dhabi market. With projected growth of 6.2% annually in UAE pharmaceutical retail (Mordor Intelligence 2023), this Marketing Plan is designed to capture significant market share within 36 months through hyper-localized marketing, regulatory compliance, and exceptional patient experience.</w:t>
      </w:r>
    </w:p>
    <w:bookmarkEnd w:id="20"/>
    <w:bookmarkStart w:id="21" w:name="X9196e7e2c608a44bc28468d0bf3addb2a5f4ae4"/>
    <w:p>
      <w:pPr>
        <w:pStyle w:val="Heading2"/>
      </w:pPr>
      <w:r>
        <w:t xml:space="preserve">Market Analysis: United Arab Emirates Abu Dhabi Context</w:t>
      </w:r>
    </w:p>
    <w:p>
      <w:pPr>
        <w:pStyle w:val="FirstParagraph"/>
      </w:pPr>
      <w:r>
        <w:t xml:space="preserve">Abu Dhabi's healthcare sector is characterized by high disposable income, strong government investment (e.g., Abu Dhabi Health Services Company - SEHA), and a diverse expatriate population (70% of residents) with specific health needs. The United Arab Emirates market demands pharmacies offering not just medications but integrated health services – including chronic disease management, wellness consultations, and digital health solutions. Crucially, Abu Dhabi's strict Ministry of Health regulations require all retail chemists to operate under licensed pharmacists and maintain DHA (Department of Health) compliance. This Marketing Plan prioritizes full regulatory adherence as a core brand differentiator in the United Arab Emirates Abu Dhabi market.</w:t>
      </w:r>
    </w:p>
    <w:bookmarkEnd w:id="21"/>
    <w:bookmarkStart w:id="22" w:name="competitive-landscape"/>
    <w:p>
      <w:pPr>
        <w:pStyle w:val="Heading2"/>
      </w:pPr>
      <w:r>
        <w:t xml:space="preserve">Competitive Landscape</w:t>
      </w:r>
    </w:p>
    <w:p>
      <w:pPr>
        <w:pStyle w:val="FirstParagraph"/>
      </w:pPr>
      <w:r>
        <w:t xml:space="preserve">The Abu Dhabi pharmacy market is competitive, dominated by chains like Al Nakheel Pharmacy and Al Tayer Medical Group, but often lacks personalized service. Key competitors focus primarily on product availability rather than holistic health solutions. This gap presents a critical opportunity for our Chemist to differentiate through: (1) Expert clinical consultations with in-house pharmacists, (2) Seamless digital integration (app-based refills, telehealth), and (3) Community wellness programs tailored to Abu Dhabi's climate and cultural norms. Unlike competitors, this Marketing Plan embeds "Chemist" as a health partner – not just a retailer – within the United Arab Emirates Abu Dhabi community.</w:t>
      </w:r>
    </w:p>
    <w:bookmarkEnd w:id="22"/>
    <w:bookmarkStart w:id="23" w:name="target-audience"/>
    <w:p>
      <w:pPr>
        <w:pStyle w:val="Heading2"/>
      </w:pPr>
      <w:r>
        <w:t xml:space="preserve">Target Audience</w:t>
      </w:r>
    </w:p>
    <w:p>
      <w:pPr>
        <w:pStyle w:val="FirstParagraph"/>
      </w:pPr>
      <w:r>
        <w:t xml:space="preserve">Primary: Health-conscious expatriates (30-55 years) in Abu Dhabi working in corporate, diplomatic, or healthcare sectors; UAE nationals with high disposable income seeking preventative care. Secondary: Families managing chronic conditions (diabetes, hypertension) and elderly residents requiring medication management. All segments prioritize convenience, trustworthiness, and culturally sensitive service within the United Arab Emirates Abu Dhabi context.</w:t>
      </w:r>
    </w:p>
    <w:bookmarkEnd w:id="23"/>
    <w:bookmarkStart w:id="24" w:name="marketing-mix-strategy"/>
    <w:p>
      <w:pPr>
        <w:pStyle w:val="Heading2"/>
      </w:pPr>
      <w:r>
        <w:t xml:space="preserve">Marketing Mix Strategy</w:t>
      </w:r>
    </w:p>
    <w:p>
      <w:pPr>
        <w:pStyle w:val="FirstParagraph"/>
      </w:pPr>
      <w:r>
        <w:rPr>
          <w:bCs/>
          <w:b/>
        </w:rPr>
        <w:t xml:space="preserve">Product:</w:t>
      </w:r>
      <w:r>
        <w:t xml:space="preserve"> </w:t>
      </w:r>
      <w:r>
        <w:t xml:space="preserve">Beyond standard pharmaceuticals, our Chemist will offer:</w:t>
      </w:r>
      <w:r>
        <w:t xml:space="preserve"> </w:t>
      </w:r>
      <w:r>
        <w:t xml:space="preserve">- Personalized medication therapy management</w:t>
      </w:r>
      <w:r>
        <w:t xml:space="preserve"> </w:t>
      </w:r>
      <w:r>
        <w:t xml:space="preserve">- Halal-certified supplements &amp; wellness products</w:t>
      </w:r>
      <w:r>
        <w:t xml:space="preserve"> </w:t>
      </w:r>
      <w:r>
        <w:t xml:space="preserve">- "Abu Dhabi Health Passport" digital health records (integrated with SEHA)</w:t>
      </w:r>
      <w:r>
        <w:t xml:space="preserve"> </w:t>
      </w:r>
      <w:r>
        <w:t xml:space="preserve">- Seasonal health kits (e.g., Ramadan hydration bundles, summer heat management)</w:t>
      </w:r>
    </w:p>
    <w:p>
      <w:pPr>
        <w:pStyle w:val="BodyText"/>
      </w:pPr>
      <w:r>
        <w:rPr>
          <w:bCs/>
          <w:b/>
        </w:rPr>
        <w:t xml:space="preserve">Pricing:</w:t>
      </w:r>
      <w:r>
        <w:t xml:space="preserve"> </w:t>
      </w:r>
      <w:r>
        <w:t xml:space="preserve">Premium value-based pricing. 10-15% above competitors for premium services (e.g., $20 consultation fee for chronic disease management), offset by loyalty program savings. All products comply with UAE pricing regulations.</w:t>
      </w:r>
    </w:p>
    <w:p>
      <w:pPr>
        <w:pStyle w:val="BodyText"/>
      </w:pPr>
      <w:r>
        <w:rPr>
          <w:bCs/>
          <w:b/>
        </w:rPr>
        <w:t xml:space="preserve">Promotion:</w:t>
      </w:r>
      <w:r>
        <w:t xml:space="preserve"> </w:t>
      </w:r>
      <w:r>
        <w:t xml:space="preserve">-</w:t>
      </w:r>
      <w:r>
        <w:t xml:space="preserve"> </w:t>
      </w:r>
      <w:r>
        <w:rPr>
          <w:iCs/>
          <w:i/>
        </w:rPr>
        <w:t xml:space="preserve">Digital &amp; Social Media:</w:t>
      </w:r>
      <w:r>
        <w:t xml:space="preserve"> </w:t>
      </w:r>
      <w:r>
        <w:t xml:space="preserve">Targeted Instagram/Facebook campaigns in Arabic/English highlighting Abu Dhabi community health initiatives (e.g., "Back to School Health Checkups for Abu Dhabi Schools"). Partnerships with local influencers known for wellness content in the United Arab Emirates Abu Dhabi.</w:t>
      </w:r>
      <w:r>
        <w:t xml:space="preserve"> </w:t>
      </w:r>
      <w:r>
        <w:t xml:space="preserve">-</w:t>
      </w:r>
      <w:r>
        <w:t xml:space="preserve"> </w:t>
      </w:r>
      <w:r>
        <w:rPr>
          <w:iCs/>
          <w:i/>
        </w:rPr>
        <w:t xml:space="preserve">Community Engagement:</w:t>
      </w:r>
      <w:r>
        <w:t xml:space="preserve"> </w:t>
      </w:r>
      <w:r>
        <w:t xml:space="preserve">Sponsorship of UAE National Day health fairs, free blood pressure camps at Al Reem Island, and partnerships with corporate HR departments (e.g., "Wellness Wednesdays" at Abu Dhabi office parks).</w:t>
      </w:r>
      <w:r>
        <w:t xml:space="preserve"> </w:t>
      </w:r>
      <w:r>
        <w:t xml:space="preserve">-</w:t>
      </w:r>
      <w:r>
        <w:t xml:space="preserve"> </w:t>
      </w:r>
      <w:r>
        <w:rPr>
          <w:iCs/>
          <w:i/>
        </w:rPr>
        <w:t xml:space="preserve">Localized Content:</w:t>
      </w:r>
      <w:r>
        <w:t xml:space="preserve"> </w:t>
      </w:r>
      <w:r>
        <w:t xml:space="preserve">Ramadan-focused content emphasizing safe medication use during fasting periods; Arabic language telehealth options.</w:t>
      </w:r>
    </w:p>
    <w:p>
      <w:pPr>
        <w:pStyle w:val="BodyText"/>
      </w:pPr>
      <w:r>
        <w:rPr>
          <w:bCs/>
          <w:b/>
        </w:rPr>
        <w:t xml:space="preserve">Place:</w:t>
      </w:r>
      <w:r>
        <w:t xml:space="preserve"> </w:t>
      </w:r>
      <w:r>
        <w:t xml:space="preserve">Strategic location in high-traffic areas like Al Bateen or Khalifa City, near hospitals (Cleveland Clinic Abu Dhabi) and corporate zones. Physical stores designed for accessibility with prayer rooms and multilingual staff. Complemented by a mobile app offering same-day delivery across Abu Dhabi.</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Secure DHA licensing, finalize store locations in Abu Dhabi, launch bilingual website/app. Initiate community partnerships.</w:t>
      </w:r>
    </w:p>
    <w:p>
      <w:pPr>
        <w:pStyle w:val="BodyText"/>
      </w:pPr>
      <w:r>
        <w:rPr>
          <w:bCs/>
          <w:b/>
        </w:rPr>
        <w:t xml:space="preserve">Months 4-6:</w:t>
      </w:r>
      <w:r>
        <w:t xml:space="preserve"> </w:t>
      </w:r>
      <w:r>
        <w:t xml:space="preserve">Grand opening with "Health for All" campaign; roll out loyalty program; begin corporate wellness partnerships across Abu Dhabi.</w:t>
      </w:r>
    </w:p>
    <w:p>
      <w:pPr>
        <w:pStyle w:val="BodyText"/>
      </w:pPr>
      <w:r>
        <w:rPr>
          <w:bCs/>
          <w:b/>
        </w:rPr>
        <w:t xml:space="preserve">Months 7-12:</w:t>
      </w:r>
      <w:r>
        <w:t xml:space="preserve"> </w:t>
      </w:r>
      <w:r>
        <w:t xml:space="preserve">Scale digital marketing based on data; introduce specialty clinics (e.g., diabetes management); expand delivery coverage to all Abu Dhabi zones.</w:t>
      </w:r>
    </w:p>
    <w:bookmarkEnd w:id="25"/>
    <w:bookmarkStart w:id="26" w:name="X6b41b94e5f3ce75053f839c4f46c3ea4be5dce1"/>
    <w:p>
      <w:pPr>
        <w:pStyle w:val="Heading2"/>
      </w:pPr>
      <w:r>
        <w:t xml:space="preserve">Budget Allocation &amp; Key Performance Indicators (KPIs)</w:t>
      </w:r>
    </w:p>
    <w:p>
      <w:pPr>
        <w:pStyle w:val="FirstParagraph"/>
      </w:pPr>
      <w:r>
        <w:t xml:space="preserve">Total Year 1 Budget: AED 850,000.</w:t>
      </w:r>
      <w:r>
        <w:t xml:space="preserve"> </w:t>
      </w:r>
      <w:r>
        <w:t xml:space="preserve">- Marketing: 45% (Digital ads, events, partnerships)</w:t>
      </w:r>
      <w:r>
        <w:t xml:space="preserve"> </w:t>
      </w:r>
      <w:r>
        <w:t xml:space="preserve">- Technology: 30% (App development, SEHA integration)</w:t>
      </w:r>
      <w:r>
        <w:t xml:space="preserve"> </w:t>
      </w:r>
      <w:r>
        <w:t xml:space="preserve">- Operations/Compliance: 25%</w:t>
      </w:r>
    </w:p>
    <w:p>
      <w:pPr>
        <w:pStyle w:val="BodyText"/>
      </w:pPr>
      <w:r>
        <w:rPr>
          <w:bCs/>
          <w:b/>
        </w:rPr>
        <w:t xml:space="preserve">KPIs:</w:t>
      </w:r>
      <w:r>
        <w:t xml:space="preserve"> </w:t>
      </w:r>
      <w:r>
        <w:t xml:space="preserve">• Customer Acquisition Cost (CAC) &lt; AED 85</w:t>
      </w:r>
      <w:r>
        <w:t xml:space="preserve"> </w:t>
      </w:r>
      <w:r>
        <w:t xml:space="preserve">• Brand Awareness in Abu Dhabi (Pre/Post-campaign): 30% → 75%</w:t>
      </w:r>
      <w:r>
        <w:t xml:space="preserve"> </w:t>
      </w:r>
      <w:r>
        <w:t xml:space="preserve">• Monthly Active Users on App: Target 1,200+ by Month 6</w:t>
      </w:r>
      <w:r>
        <w:t xml:space="preserve"> </w:t>
      </w:r>
      <w:r>
        <w:t xml:space="preserve">• Patient Retention Rate: &gt;65% (vs. industry average of 48%)</w:t>
      </w:r>
      <w:r>
        <w:t xml:space="preserve"> </w:t>
      </w:r>
      <w:r>
        <w:t xml:space="preserve">• Community Impact: Host 12+ health events in Abu Dhabi annually</w:t>
      </w:r>
    </w:p>
    <w:bookmarkEnd w:id="26"/>
    <w:bookmarkStart w:id="27" w:name="X9085520250ad912d00d44ddb69c306ed00eb73d"/>
    <w:p>
      <w:pPr>
        <w:pStyle w:val="Heading2"/>
      </w:pPr>
      <w:r>
        <w:t xml:space="preserve">Conclusion: The Future of Chemist in United Arab Emirates Abu Dhabi</w:t>
      </w:r>
    </w:p>
    <w:p>
      <w:pPr>
        <w:pStyle w:val="FirstParagraph"/>
      </w:pPr>
      <w:r>
        <w:t xml:space="preserve">This Marketing Plan positions our Chemist not merely as a pharmacy, but as an indispensable community health partner within the United Arab Emirates Abu Dhabi ecosystem. By embedding cultural intelligence, regulatory excellence, and hyper-localized customer care into every facet of operations, this strategy ensures sustainable growth in one of the world’s most sophisticated healthcare markets. Success will be measured not just in sales volume but in elevating Abu Dhabi’s standard for patient-centered pharmacy services – a transformation that makes our Chemist synonymous with trusted health solutions across the United Arab Emirates Abu Dhabi landscape. The time to lead is now, and this Marketing Plan delivers the clear, actionable path to becoming the region’s premier Chemist brand.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United Arab Emirates Abu Dhabi</dc:title>
  <dc:creator/>
  <dc:language>en</dc:language>
  <cp:keywords/>
  <dcterms:created xsi:type="dcterms:W3CDTF">2026-07-23T15:40:09Z</dcterms:created>
  <dcterms:modified xsi:type="dcterms:W3CDTF">2026-07-23T15:40:09Z</dcterms:modified>
</cp:coreProperties>
</file>

<file path=docProps/custom.xml><?xml version="1.0" encoding="utf-8"?>
<Properties xmlns="http://schemas.openxmlformats.org/officeDocument/2006/custom-properties" xmlns:vt="http://schemas.openxmlformats.org/officeDocument/2006/docPropsVTypes"/>
</file>