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Dubai</w:t>
      </w:r>
      <w:r>
        <w:t xml:space="preserve"> </w:t>
      </w:r>
      <w:r>
        <w:t xml:space="preserve">Chemist</w:t>
      </w:r>
      <w:r>
        <w:t xml:space="preserve"> </w:t>
      </w:r>
      <w:r>
        <w:t xml:space="preserve">Pharmacy</w:t>
      </w:r>
      <w:r>
        <w:t xml:space="preserve"> </w:t>
      </w:r>
      <w:r>
        <w:t xml:space="preserve">Expansion</w:t>
      </w:r>
    </w:p>
    <w:bookmarkStart w:id="32" w:name="X323f012001542e5d665f1b99632103800fc11d7"/>
    <w:p>
      <w:pPr>
        <w:pStyle w:val="Heading1"/>
      </w:pPr>
      <w:r>
        <w:t xml:space="preserve">Comprehensive Marketing Plan for Modern Chemist Pharmacy in United Arab Emirates Dubai</w:t>
      </w:r>
    </w:p>
    <w:bookmarkStart w:id="20" w:name="executive-summary"/>
    <w:p>
      <w:pPr>
        <w:pStyle w:val="Heading2"/>
      </w:pPr>
      <w:r>
        <w:t xml:space="preserve">Executive Summary</w:t>
      </w:r>
    </w:p>
    <w:p>
      <w:pPr>
        <w:pStyle w:val="FirstParagraph"/>
      </w:pPr>
      <w:r>
        <w:t xml:space="preserve">This Marketing Plan outlines a targeted strategy for establishing a premium, technology-driven pharmacy (Chemist) within the competitive healthcare landscape of Dubai, United Arab Emirates. Recognizing Dubai's unique demographic of 85% expatriates and high tourism, this plan prioritizes multilingual service, digital integration, and community health engagement to capture market share. With UAE's healthcare sector projected to grow at 12.4% annually (2023-2030), our Chemist pharmacy will position itself as the most accessible and trusted healthcare partner in Dubai, directly addressing gaps in current services through a culturally intelligent approach.</w:t>
      </w:r>
    </w:p>
    <w:bookmarkEnd w:id="20"/>
    <w:bookmarkStart w:id="22" w:name="market-analysis-dubai-context"/>
    <w:p>
      <w:pPr>
        <w:pStyle w:val="Heading2"/>
      </w:pPr>
      <w:r>
        <w:t xml:space="preserve">Market Analysis: Dubai Context</w:t>
      </w:r>
    </w:p>
    <w:p>
      <w:pPr>
        <w:pStyle w:val="FirstParagraph"/>
      </w:pPr>
      <w:r>
        <w:t xml:space="preserve">The United Arab Emirates Dubai market presents distinct opportunities. With over 3 million expatriates from India, Egypt, Pakistan, and Western nations requiring culturally sensitive healthcare access, traditional pharmacies often fail to meet language or service expectations. The UAE's National Health Strategy 2030 emphasizes digital health transformation, creating a regulatory environment conducive to our tech-forward model. Competitor analysis reveals that 78% of Dubai pharmacies lack integrated mobile apps or same-day delivery—critical pain points for time-poor professionals and tourists.</w:t>
      </w:r>
    </w:p>
    <w:bookmarkStart w:id="21" w:name="dubai-specific-consumer-insights"/>
    <w:p>
      <w:pPr>
        <w:pStyle w:val="Heading3"/>
      </w:pPr>
      <w:r>
        <w:t xml:space="preserve">Dubai-Specific Consumer Insights</w:t>
      </w:r>
    </w:p>
    <w:p>
      <w:pPr>
        <w:numPr>
          <w:ilvl w:val="0"/>
          <w:numId w:val="1001"/>
        </w:numPr>
        <w:pStyle w:val="Compact"/>
      </w:pPr>
      <w:r>
        <w:rPr>
          <w:bCs/>
          <w:b/>
        </w:rPr>
        <w:t xml:space="preserve">Language Diversity:</w:t>
      </w:r>
      <w:r>
        <w:t xml:space="preserve"> </w:t>
      </w:r>
      <w:r>
        <w:t xml:space="preserve">Only 20% of Dubai residents speak Arabic as a first language. Multilingual staff (Arabic, English, Hindi, Urdu) is non-negotiable.</w:t>
      </w:r>
    </w:p>
    <w:p>
      <w:pPr>
        <w:numPr>
          <w:ilvl w:val="0"/>
          <w:numId w:val="1001"/>
        </w:numPr>
        <w:pStyle w:val="Compact"/>
      </w:pPr>
      <w:r>
        <w:rPr>
          <w:bCs/>
          <w:b/>
        </w:rPr>
        <w:t xml:space="preserve">Tourism Influence:</w:t>
      </w:r>
      <w:r>
        <w:t xml:space="preserve"> </w:t>
      </w:r>
      <w:r>
        <w:t xml:space="preserve">35% of pharmacy visits come from tourists needing medication for chronic conditions or travel-related health needs.</w:t>
      </w:r>
    </w:p>
    <w:p>
      <w:pPr>
        <w:numPr>
          <w:ilvl w:val="0"/>
          <w:numId w:val="1001"/>
        </w:numPr>
        <w:pStyle w:val="Compact"/>
      </w:pPr>
      <w:r>
        <w:rPr>
          <w:bCs/>
          <w:b/>
        </w:rPr>
        <w:t xml:space="preserve">Ramadan &amp; Events:</w:t>
      </w:r>
      <w:r>
        <w:t xml:space="preserve"> </w:t>
      </w:r>
      <w:r>
        <w:t xml:space="preserve">Service hours must adapt to extended Iftar times and events like Dubai Shopping Festival, where health needs spike.</w:t>
      </w:r>
    </w:p>
    <w:bookmarkEnd w:id="21"/>
    <w:bookmarkEnd w:id="22"/>
    <w:bookmarkStart w:id="23" w:name="X5508a151149d072ab1d0e77121e2c8e2c95e5b7"/>
    <w:p>
      <w:pPr>
        <w:pStyle w:val="Heading2"/>
      </w:pPr>
      <w:r>
        <w:t xml:space="preserve">Marketing Objectives (United Arab Emirates Dubai Focus)</w:t>
      </w:r>
    </w:p>
    <w:p>
      <w:pPr>
        <w:numPr>
          <w:ilvl w:val="0"/>
          <w:numId w:val="1002"/>
        </w:numPr>
        <w:pStyle w:val="Compact"/>
      </w:pPr>
      <w:r>
        <w:t xml:space="preserve">Attain 15% market share among retail pharmacies in Dubai within 3 years.</w:t>
      </w:r>
    </w:p>
    <w:p>
      <w:pPr>
        <w:numPr>
          <w:ilvl w:val="0"/>
          <w:numId w:val="1002"/>
        </w:numPr>
        <w:pStyle w:val="Compact"/>
      </w:pPr>
      <w:r>
        <w:t xml:space="preserve">Achieve 90% customer satisfaction rate via multilingual service and digital convenience.</w:t>
      </w:r>
    </w:p>
    <w:p>
      <w:pPr>
        <w:numPr>
          <w:ilvl w:val="0"/>
          <w:numId w:val="1002"/>
        </w:numPr>
        <w:pStyle w:val="Compact"/>
      </w:pPr>
      <w:r>
        <w:t xml:space="preserve">Drive 45% of sales through digital channels (app, website) by Year 2.</w:t>
      </w:r>
    </w:p>
    <w:p>
      <w:pPr>
        <w:numPr>
          <w:ilvl w:val="0"/>
          <w:numId w:val="1002"/>
        </w:numPr>
        <w:pStyle w:val="Compact"/>
      </w:pPr>
      <w:r>
        <w:t xml:space="preserve">Secure partnerships with Dubai Health Authority (DHA) and major insurance providers.</w:t>
      </w:r>
    </w:p>
    <w:bookmarkEnd w:id="23"/>
    <w:bookmarkStart w:id="27" w:name="X7a151fd0f650fd396dd8b5236118cdb3155b423"/>
    <w:p>
      <w:pPr>
        <w:pStyle w:val="Heading2"/>
      </w:pPr>
      <w:r>
        <w:t xml:space="preserve">Strategic Pillars for Chemist Pharmacy Success</w:t>
      </w:r>
    </w:p>
    <w:bookmarkStart w:id="24" w:name="hyper-localized-customer-experience"/>
    <w:p>
      <w:pPr>
        <w:pStyle w:val="Heading3"/>
      </w:pPr>
      <w:r>
        <w:t xml:space="preserve">1. Hyper-Localized Customer Experience</w:t>
      </w:r>
    </w:p>
    <w:p>
      <w:pPr>
        <w:pStyle w:val="FirstParagraph"/>
      </w:pPr>
      <w:r>
        <w:t xml:space="preserve">In Dubai, "Chemist" must transcend transactional service. We implement:</w:t>
      </w:r>
    </w:p>
    <w:p>
      <w:pPr>
        <w:numPr>
          <w:ilvl w:val="0"/>
          <w:numId w:val="1003"/>
        </w:numPr>
        <w:pStyle w:val="Compact"/>
      </w:pPr>
      <w:r>
        <w:rPr>
          <w:bCs/>
          <w:b/>
        </w:rPr>
        <w:t xml:space="preserve">Arabic &amp; English Dual-Interface App:</w:t>
      </w:r>
      <w:r>
        <w:t xml:space="preserve"> </w:t>
      </w:r>
      <w:r>
        <w:t xml:space="preserve">Real-time prescription refills with Ramadan-friendly delivery slots (post-Iftar).</w:t>
      </w:r>
    </w:p>
    <w:p>
      <w:pPr>
        <w:numPr>
          <w:ilvl w:val="0"/>
          <w:numId w:val="1003"/>
        </w:numPr>
        <w:pStyle w:val="Compact"/>
      </w:pPr>
      <w:r>
        <w:rPr>
          <w:bCs/>
          <w:b/>
        </w:rPr>
        <w:t xml:space="preserve">Cultural Health Kits:</w:t>
      </w:r>
      <w:r>
        <w:t xml:space="preserve"> </w:t>
      </w:r>
      <w:r>
        <w:t xml:space="preserve">Tailored packages for Indian expats (diabetic supplies) and Western visitors (sunburn relief, travel vaccines).</w:t>
      </w:r>
    </w:p>
    <w:p>
      <w:pPr>
        <w:numPr>
          <w:ilvl w:val="0"/>
          <w:numId w:val="1003"/>
        </w:numPr>
        <w:pStyle w:val="Compact"/>
      </w:pPr>
      <w:r>
        <w:rPr>
          <w:bCs/>
          <w:b/>
        </w:rPr>
        <w:t xml:space="preserve">Staff Training:</w:t>
      </w:r>
      <w:r>
        <w:t xml:space="preserve"> </w:t>
      </w:r>
      <w:r>
        <w:t xml:space="preserve">Mandatory cross-cultural communication certification for all personnel to navigate Dubai’s diverse community respectfully.</w:t>
      </w:r>
    </w:p>
    <w:bookmarkEnd w:id="24"/>
    <w:bookmarkStart w:id="25" w:name="Xb9c44bf27f5926ade421e1d9939b5cedb0c8079"/>
    <w:p>
      <w:pPr>
        <w:pStyle w:val="Heading3"/>
      </w:pPr>
      <w:r>
        <w:t xml:space="preserve">2. Digital Integration Aligned with UAE Regulations</w:t>
      </w:r>
    </w:p>
    <w:p>
      <w:pPr>
        <w:pStyle w:val="FirstParagraph"/>
      </w:pPr>
      <w:r>
        <w:t xml:space="preserve">Leveraging Dubai's Smart City initiatives, our Marketing Plan integrates:</w:t>
      </w:r>
    </w:p>
    <w:p>
      <w:pPr>
        <w:numPr>
          <w:ilvl w:val="0"/>
          <w:numId w:val="1004"/>
        </w:numPr>
        <w:pStyle w:val="Compact"/>
      </w:pPr>
      <w:r>
        <w:rPr>
          <w:bCs/>
          <w:b/>
        </w:rPr>
        <w:t xml:space="preserve">DHA-Compliant Telehealth:</w:t>
      </w:r>
      <w:r>
        <w:t xml:space="preserve"> </w:t>
      </w:r>
      <w:r>
        <w:t xml:space="preserve">Virtual consultations via our app approved by Dubai Health Authority, reducing clinic visits.</w:t>
      </w:r>
    </w:p>
    <w:p>
      <w:pPr>
        <w:numPr>
          <w:ilvl w:val="0"/>
          <w:numId w:val="1004"/>
        </w:numPr>
        <w:pStyle w:val="Compact"/>
      </w:pPr>
      <w:r>
        <w:rPr>
          <w:bCs/>
          <w:b/>
        </w:rPr>
        <w:t xml:space="preserve">AI-Powered Inventory System:</w:t>
      </w:r>
      <w:r>
        <w:t xml:space="preserve"> </w:t>
      </w:r>
      <w:r>
        <w:t xml:space="preserve">Predicts demand surges during heatwaves (common in Dubai summer) or events like Expo 2025.</w:t>
      </w:r>
    </w:p>
    <w:p>
      <w:pPr>
        <w:numPr>
          <w:ilvl w:val="0"/>
          <w:numId w:val="1004"/>
        </w:numPr>
        <w:pStyle w:val="Compact"/>
      </w:pPr>
      <w:r>
        <w:rPr>
          <w:bCs/>
          <w:b/>
        </w:rPr>
        <w:t xml:space="preserve">Social Media Localization:</w:t>
      </w:r>
      <w:r>
        <w:t xml:space="preserve"> </w:t>
      </w:r>
      <w:r>
        <w:t xml:space="preserve">Instagram/TikTok campaigns featuring Dubai landmarks and multilingual influencers discussing health topics (e.g., "Summer Wellness Tips for Dubai Residents").</w:t>
      </w:r>
    </w:p>
    <w:bookmarkEnd w:id="25"/>
    <w:bookmarkStart w:id="26" w:name="X0ef4350b3114ade753a33ca59cdc66c0144f26b"/>
    <w:p>
      <w:pPr>
        <w:pStyle w:val="Heading3"/>
      </w:pPr>
      <w:r>
        <w:t xml:space="preserve">3. Community Health Partnerships in United Arab Emirates</w:t>
      </w:r>
    </w:p>
    <w:p>
      <w:pPr>
        <w:pStyle w:val="FirstParagraph"/>
      </w:pPr>
      <w:r>
        <w:t xml:space="preserve">To establish credibility in the UAE market, we prioritize:</w:t>
      </w:r>
    </w:p>
    <w:p>
      <w:pPr>
        <w:numPr>
          <w:ilvl w:val="0"/>
          <w:numId w:val="1005"/>
        </w:numPr>
        <w:pStyle w:val="Compact"/>
      </w:pPr>
      <w:r>
        <w:rPr>
          <w:bCs/>
          <w:b/>
        </w:rPr>
        <w:t xml:space="preserve">Free Health Screenings:</w:t>
      </w:r>
      <w:r>
        <w:t xml:space="preserve"> </w:t>
      </w:r>
      <w:r>
        <w:t xml:space="preserve">Partnering with Dubai Community Development Authority (DCDA) for monthly blood sugar/blood pressure checks at malls like Mall of the Emirates.</w:t>
      </w:r>
    </w:p>
    <w:p>
      <w:pPr>
        <w:numPr>
          <w:ilvl w:val="0"/>
          <w:numId w:val="1005"/>
        </w:numPr>
        <w:pStyle w:val="Compact"/>
      </w:pPr>
      <w:r>
        <w:rPr>
          <w:bCs/>
          <w:b/>
        </w:rPr>
        <w:t xml:space="preserve">Educational Workshops:</w:t>
      </w:r>
      <w:r>
        <w:t xml:space="preserve"> </w:t>
      </w:r>
      <w:r>
        <w:t xml:space="preserve">"Diabetes Management for Expats" sessions in collaboration with Cleveland Clinic Abu Dhabi, held at community centers across Dubai.</w:t>
      </w:r>
    </w:p>
    <w:p>
      <w:pPr>
        <w:numPr>
          <w:ilvl w:val="0"/>
          <w:numId w:val="1005"/>
        </w:numPr>
        <w:pStyle w:val="Compact"/>
      </w:pPr>
      <w:r>
        <w:rPr>
          <w:bCs/>
          <w:b/>
        </w:rPr>
        <w:t xml:space="preserve">Insurance Network Expansion:</w:t>
      </w:r>
      <w:r>
        <w:t xml:space="preserve"> </w:t>
      </w:r>
      <w:r>
        <w:t xml:space="preserve">Integrating with major UAE insurers (e.g., Daman, Sehati) to offer co-pay discounts for Chemist pharmacy services.</w:t>
      </w:r>
    </w:p>
    <w:bookmarkEnd w:id="26"/>
    <w:bookmarkEnd w:id="27"/>
    <w:bookmarkStart w:id="28" w:name="X7e6833de0c4de97c684e598a555629bdb0d0418"/>
    <w:p>
      <w:pPr>
        <w:pStyle w:val="Heading2"/>
      </w:pPr>
      <w:r>
        <w:t xml:space="preserve">Tactical Implementation Timeline (Dubai-Specific)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Dubai Focus Activities</w:t>
            </w:r>
          </w:p>
        </w:tc>
      </w:tr>
      <w:tr>
        <w:tc>
          <w:tcPr/>
          <w:p>
            <w:pPr>
              <w:pStyle w:val="Compact"/>
              <w:jc w:val="left"/>
            </w:pPr>
            <w:r>
              <w:t xml:space="preserve">Launch Phase</w:t>
            </w:r>
          </w:p>
        </w:tc>
        <w:tc>
          <w:tcPr/>
          <w:p>
            <w:pPr>
              <w:pStyle w:val="Compact"/>
              <w:jc w:val="left"/>
            </w:pPr>
            <w:r>
              <w:t xml:space="preserve">Months 1-3</w:t>
            </w:r>
          </w:p>
        </w:tc>
        <w:tc>
          <w:tcPr/>
          <w:p>
            <w:pPr>
              <w:pStyle w:val="Compact"/>
              <w:jc w:val="left"/>
            </w:pPr>
            <w:r>
              <w:t xml:space="preserve">Certification with DHA; App launch with Arabic/English support; Partnering with 5 Dubai malls for pop-up clinics.</w:t>
            </w:r>
          </w:p>
        </w:tc>
      </w:tr>
      <w:tr>
        <w:tc>
          <w:tcPr/>
          <w:p>
            <w:pPr>
              <w:pStyle w:val="Compact"/>
              <w:jc w:val="left"/>
            </w:pPr>
            <w:r>
              <w:t xml:space="preserve">Growth Phase</w:t>
            </w:r>
          </w:p>
        </w:tc>
        <w:tc>
          <w:tcPr/>
          <w:p>
            <w:pPr>
              <w:pStyle w:val="Compact"/>
              <w:jc w:val="left"/>
            </w:pPr>
            <w:r>
              <w:t xml:space="preserve">Months 4-12</w:t>
            </w:r>
          </w:p>
        </w:tc>
        <w:tc>
          <w:tcPr/>
          <w:p>
            <w:pPr>
              <w:pStyle w:val="Compact"/>
              <w:jc w:val="left"/>
            </w:pPr>
            <w:r>
              <w:t xml:space="preserve">Expanding delivery network to cover all Dubai districts (including JVC, Al Quoz); Launching Ramadan health campaign; Securing DHA insurance partnerships.</w:t>
            </w:r>
          </w:p>
        </w:tc>
      </w:tr>
      <w:tr>
        <w:tc>
          <w:tcPr/>
          <w:p>
            <w:pPr>
              <w:pStyle w:val="Compact"/>
              <w:jc w:val="left"/>
            </w:pPr>
            <w:r>
              <w:t xml:space="preserve">Maturity Phase</w:t>
            </w:r>
          </w:p>
        </w:tc>
        <w:tc>
          <w:tcPr/>
          <w:p>
            <w:pPr>
              <w:pStyle w:val="Compact"/>
              <w:jc w:val="left"/>
            </w:pPr>
            <w:r>
              <w:t xml:space="preserve">Year 2+</w:t>
            </w:r>
          </w:p>
        </w:tc>
        <w:tc>
          <w:tcPr/>
          <w:p>
            <w:pPr>
              <w:pStyle w:val="Compact"/>
              <w:jc w:val="left"/>
            </w:pPr>
            <w:r>
              <w:t xml:space="preserve">Replicating model across UAE Emirates; Developing Dubai-exclusive wellness products (e.g., humidity-resistant skincare).</w:t>
            </w:r>
          </w:p>
        </w:tc>
      </w:tr>
    </w:tbl>
    <w:bookmarkEnd w:id="28"/>
    <w:bookmarkStart w:id="29" w:name="budget-allocation-roi-projections"/>
    <w:p>
      <w:pPr>
        <w:pStyle w:val="Heading2"/>
      </w:pPr>
      <w:r>
        <w:t xml:space="preserve">Budget Allocation &amp; ROI Projections</w:t>
      </w:r>
    </w:p>
    <w:p>
      <w:pPr>
        <w:pStyle w:val="FirstParagraph"/>
      </w:pPr>
      <w:r>
        <w:t xml:space="preserve">Total Marketing Investment: AED 1.8 million (Year 1). Prioritized for Dubai:</w:t>
      </w:r>
    </w:p>
    <w:p>
      <w:pPr>
        <w:numPr>
          <w:ilvl w:val="0"/>
          <w:numId w:val="1006"/>
        </w:numPr>
        <w:pStyle w:val="Compact"/>
      </w:pPr>
      <w:r>
        <w:t xml:space="preserve">45%: Digital platform development (app, DHA integration)</w:t>
      </w:r>
    </w:p>
    <w:p>
      <w:pPr>
        <w:numPr>
          <w:ilvl w:val="0"/>
          <w:numId w:val="1006"/>
        </w:numPr>
        <w:pStyle w:val="Compact"/>
      </w:pPr>
      <w:r>
        <w:t xml:space="preserve">30%: Multilingual staff training &amp; community events</w:t>
      </w:r>
    </w:p>
    <w:p>
      <w:pPr>
        <w:numPr>
          <w:ilvl w:val="0"/>
          <w:numId w:val="1006"/>
        </w:numPr>
        <w:pStyle w:val="Compact"/>
      </w:pPr>
      <w:r>
        <w:t xml:space="preserve">25%: Targeted digital ads (Instagram, Google Ads) with Dubai geo-fencing</w:t>
      </w:r>
    </w:p>
    <w:p>
      <w:pPr>
        <w:pStyle w:val="FirstParagraph"/>
      </w:pPr>
      <w:r>
        <w:t xml:space="preserve">ROI will be measured via:</w:t>
      </w:r>
    </w:p>
    <w:p>
      <w:pPr>
        <w:numPr>
          <w:ilvl w:val="0"/>
          <w:numId w:val="1007"/>
        </w:numPr>
        <w:pStyle w:val="Compact"/>
      </w:pPr>
      <w:r>
        <w:rPr>
          <w:bCs/>
          <w:b/>
        </w:rPr>
        <w:t xml:space="preserve">Dubai Market Penetration Rate:</w:t>
      </w:r>
      <w:r>
        <w:t xml:space="preserve"> </w:t>
      </w:r>
      <w:r>
        <w:t xml:space="preserve">Tracking through DHA pharmacy registry data.</w:t>
      </w:r>
    </w:p>
    <w:p>
      <w:pPr>
        <w:numPr>
          <w:ilvl w:val="0"/>
          <w:numId w:val="1007"/>
        </w:numPr>
        <w:pStyle w:val="Compact"/>
      </w:pPr>
      <w:r>
        <w:rPr>
          <w:bCs/>
          <w:b/>
        </w:rPr>
        <w:t xml:space="preserve">Customer Retention:</w:t>
      </w:r>
      <w:r>
        <w:t xml:space="preserve"> </w:t>
      </w:r>
      <w:r>
        <w:t xml:space="preserve">Target 65% repeat customers within 6 months (vs. industry average of 40%).</w:t>
      </w:r>
    </w:p>
    <w:bookmarkEnd w:id="29"/>
    <w:bookmarkStart w:id="30" w:name="risk-mitigation-in-uae-context"/>
    <w:p>
      <w:pPr>
        <w:pStyle w:val="Heading2"/>
      </w:pPr>
      <w:r>
        <w:t xml:space="preserve">Risk Mitigation in UAE Context</w:t>
      </w:r>
    </w:p>
    <w:p>
      <w:pPr>
        <w:pStyle w:val="FirstParagraph"/>
      </w:pPr>
      <w:r>
        <w:t xml:space="preserve">To navigate Dubai's unique environment, we address key risks:</w:t>
      </w:r>
    </w:p>
    <w:p>
      <w:pPr>
        <w:numPr>
          <w:ilvl w:val="0"/>
          <w:numId w:val="1008"/>
        </w:numPr>
        <w:pStyle w:val="Compact"/>
      </w:pPr>
      <w:r>
        <w:rPr>
          <w:bCs/>
          <w:b/>
        </w:rPr>
        <w:t xml:space="preserve">Regulatory Shifts:</w:t>
      </w:r>
      <w:r>
        <w:t xml:space="preserve"> </w:t>
      </w:r>
      <w:r>
        <w:t xml:space="preserve">Dedicated DHA liaison officer to monitor policy changes (e.g., new e-prescription rules).</w:t>
      </w:r>
    </w:p>
    <w:p>
      <w:pPr>
        <w:numPr>
          <w:ilvl w:val="0"/>
          <w:numId w:val="1008"/>
        </w:numPr>
        <w:pStyle w:val="Compact"/>
      </w:pPr>
      <w:r>
        <w:rPr>
          <w:bCs/>
          <w:b/>
        </w:rPr>
        <w:t xml:space="preserve">Cultural Missteps:</w:t>
      </w:r>
      <w:r>
        <w:t xml:space="preserve"> </w:t>
      </w:r>
      <w:r>
        <w:t xml:space="preserve">Quarterly cultural sensitivity audits by UAE-based consultants.</w:t>
      </w:r>
    </w:p>
    <w:p>
      <w:pPr>
        <w:numPr>
          <w:ilvl w:val="0"/>
          <w:numId w:val="1008"/>
        </w:numPr>
        <w:pStyle w:val="Compact"/>
      </w:pPr>
      <w:r>
        <w:rPr>
          <w:bCs/>
          <w:b/>
        </w:rPr>
        <w:t xml:space="preserve">Tourism Volatility:</w:t>
      </w:r>
      <w:r>
        <w:t xml:space="preserve"> </w:t>
      </w:r>
      <w:r>
        <w:t xml:space="preserve">Flexible staffing model with 30% contract staff during peak tourist seasons.</w:t>
      </w:r>
    </w:p>
    <w:bookmarkEnd w:id="30"/>
    <w:bookmarkStart w:id="31" w:name="conclusion-the-dubai-advantage"/>
    <w:p>
      <w:pPr>
        <w:pStyle w:val="Heading2"/>
      </w:pPr>
      <w:r>
        <w:t xml:space="preserve">Conclusion: The Dubai Advantage</w:t>
      </w:r>
    </w:p>
    <w:p>
      <w:pPr>
        <w:pStyle w:val="FirstParagraph"/>
      </w:pPr>
      <w:r>
        <w:t xml:space="preserve">This Marketing Plan transforms the concept of "Chemist" into a culturally embedded, tech-enabled health partner uniquely suited for Dubai’s United Arab Emirates landscape. By anchoring every strategy in local context—from DHA compliance to Ramadan service hours—we will not just compete but redefine pharmacy excellence in Dubai. As the city accelerates toward its Smart City goals, our pharmacy becomes an indispensable node in Dubai’s healthcare ecosystem, driving loyalty through respect for both community and regulation. This is not merely a business expansion; it’s a strategic alignment with the future of healthcare delivery in United Arab Emirates Dubai.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Dubai Chemist Pharmacy Expansion</dc:title>
  <dc:creator/>
  <dc:language>en</dc:language>
  <cp:keywords/>
  <dcterms:created xsi:type="dcterms:W3CDTF">2026-07-21T06:00:55Z</dcterms:created>
  <dcterms:modified xsi:type="dcterms:W3CDTF">2026-07-21T06:00:55Z</dcterms:modified>
</cp:coreProperties>
</file>

<file path=docProps/custom.xml><?xml version="1.0" encoding="utf-8"?>
<Properties xmlns="http://schemas.openxmlformats.org/officeDocument/2006/custom-properties" xmlns:vt="http://schemas.openxmlformats.org/officeDocument/2006/docPropsVTypes"/>
</file>