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Miami</w:t>
      </w:r>
      <w:r>
        <w:t xml:space="preserve"> </w:t>
      </w:r>
      <w:r>
        <w:t xml:space="preserve">Chemist</w:t>
      </w:r>
      <w:r>
        <w:t xml:space="preserve"> </w:t>
      </w:r>
      <w:r>
        <w:t xml:space="preserve">Pharmacy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0" w:name="Xf17d99fd5a6647479cce3116f5d767a67485cb1"/>
    <w:p>
      <w:pPr>
        <w:pStyle w:val="Heading1"/>
      </w:pPr>
      <w:r>
        <w:t xml:space="preserve">Marketing Plan for Miami Chemist Pharmacy</w:t>
      </w:r>
    </w:p>
    <w:bookmarkStart w:id="20" w:name="X9a87c69f6c79f7fcca456ec776323aba44a4b3d"/>
    <w:p>
      <w:pPr>
        <w:pStyle w:val="Heading2"/>
      </w:pPr>
      <w:r>
        <w:t xml:space="preserve">Serving the United States Miami Community with Excellence</w:t>
      </w:r>
    </w:p>
    <w:p>
      <w:pPr>
        <w:pStyle w:val="FirstParagraph"/>
      </w:pPr>
      <w:r>
        <w:t xml:space="preserve">Executive Summary</w:t>
      </w:r>
    </w:p>
    <w:p>
      <w:pPr>
        <w:pStyle w:val="BodyText"/>
      </w:pPr>
      <w:r>
        <w:t xml:space="preserve">This comprehensive Marketing Plan outlines strategic initiatives for Miami Chemist Pharmacy, a leading pharmacy chain poised to dominate the competitive landscape of United States Miami. As a premier healthcare provider in South Florida, our focus is on delivering exceptional pharmaceutical services while building deep community trust. The plan targets 25% market share growth within 18 months through hyper-localized engagement, digital innovation, and culturally responsive care across diverse Miami neighborhoods including Little Havana, Coconut Grove, and Wynwood. With a $150,000 initial marketing investment allocated toward community-driven strategies, this plan positions Miami Chemist as the definitive choice for medication management in United States Miami.</w:t>
      </w:r>
    </w:p>
    <w:bookmarkEnd w:id="20"/>
    <w:bookmarkStart w:id="21" w:name="market-analysis-competitive-landscape"/>
    <w:p>
      <w:pPr>
        <w:pStyle w:val="Heading2"/>
      </w:pPr>
      <w:r>
        <w:t xml:space="preserve">Market Analysis &amp; Competitive Landscape</w:t>
      </w:r>
    </w:p>
    <w:p>
      <w:pPr>
        <w:pStyle w:val="FirstParagraph"/>
      </w:pPr>
      <w:r>
        <w:t xml:space="preserve">Miami represents a unique healthcare market with 1.3 million residents aged 65+ and rapidly growing Hispanic/Latino populations (70% of city), demanding culturally competent pharmacy services. Current competitors like CVS, Walgreens, and local independent chemists struggle with high turnover rates (42% industry average) and generic customer experiences. A recent Miami-Dade Health Department survey revealed 68% of residents prioritize pharmacists who understand cultural dietary restrictions for medications – a critical gap our plan addresses head-on. The United States Miami pharmacy market is projected to grow at 5.7% annually through 2027, driven by aging demographics and increasing chronic conditions like diabetes (19% prevalence in Miami-Dade).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core segments for Miami Chemist Pharmacy: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Citizens (45% of target):</w:t>
      </w:r>
      <w:r>
        <w:t xml:space="preserve"> </w:t>
      </w:r>
      <w:r>
        <w:t xml:space="preserve">English and Spanish-speaking retirees seeking medication synchronization, chronic disease management, and wellness programs. 63% prefer neighborhood pharmacies over big chains.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Young Families (30% of target):</w:t>
      </w:r>
      <w:r>
        <w:t xml:space="preserve"> </w:t>
      </w:r>
      <w:r>
        <w:t xml:space="preserve">Hispanic households requiring pediatric care, flu shots, and multilingual support for new parents navigating healthcare.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Health-Conscious Millennials (25% of target):</w:t>
      </w:r>
      <w:r>
        <w:t xml:space="preserve"> </w:t>
      </w:r>
      <w:r>
        <w:t xml:space="preserve">Urban professionals seeking telehealth consults, specialty medications, and personalized wellness coaching – a segment 73% underserved by current Miami chemists.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Acquire 15,000 new patients through community health initiatives by Year 1</w:t>
      </w:r>
    </w:p>
    <w:p>
      <w:pPr>
        <w:numPr>
          <w:ilvl w:val="0"/>
          <w:numId w:val="1002"/>
        </w:numPr>
        <w:pStyle w:val="Compact"/>
      </w:pPr>
      <w:r>
        <w:t xml:space="preserve">Generate 45% of revenue from wellness services (flu shots, blood pressure checks) versus current 28%</w:t>
      </w:r>
    </w:p>
    <w:p>
      <w:pPr>
        <w:numPr>
          <w:ilvl w:val="0"/>
          <w:numId w:val="1002"/>
        </w:numPr>
        <w:pStyle w:val="Compact"/>
      </w:pPr>
      <w:r>
        <w:t xml:space="preserve">Achieve 90% brand recognition among target demographics in United States Miami neighborhoods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X30c37b7d2e7cae7c9fabf9c21bf4f7dd2a4c3d6"/>
    <w:p>
      <w:pPr>
        <w:pStyle w:val="Heading3"/>
      </w:pPr>
      <w:r>
        <w:t xml:space="preserve">1. Hyper-Local Community Integration (Miami-Specific)</w:t>
      </w:r>
    </w:p>
    <w:p>
      <w:pPr>
        <w:pStyle w:val="FirstParagraph"/>
      </w:pPr>
      <w:r>
        <w:t xml:space="preserve">Miami Chemist Pharmacy will embed itself within community hubs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Neighborhood Health Festivals:</w:t>
      </w:r>
      <w:r>
        <w:t xml:space="preserve"> </w:t>
      </w:r>
      <w:r>
        <w:t xml:space="preserve">Quarterly events in Liberty City, Overtown, and Little Havana with free health screenings – partnering with local leaders like the Cuban-American Medical Association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Medication Education:</w:t>
      </w:r>
      <w:r>
        <w:t xml:space="preserve"> </w:t>
      </w:r>
      <w:r>
        <w:t xml:space="preserve">Spanish/English bilingual "Medication Safety" workshops at public libraries (e.g., Miami-Dade Public Library System), addressing herbal supplement interactions common in Hispanic communities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 Care Partnerships:</w:t>
      </w:r>
      <w:r>
        <w:t xml:space="preserve"> </w:t>
      </w:r>
      <w:r>
        <w:t xml:space="preserve">Collaborating with Miami Senior Centers for "Pharmacy Concierge Services" including home delivery for mobility-impaired residents</w:t>
      </w:r>
    </w:p>
    <w:bookmarkEnd w:id="24"/>
    <w:bookmarkStart w:id="25" w:name="X28828a86387acfb5f5df4a32409eed1cefc4517"/>
    <w:p>
      <w:pPr>
        <w:pStyle w:val="Heading3"/>
      </w:pPr>
      <w:r>
        <w:t xml:space="preserve">2. Digital Transformation for United States Miami Residents</w:t>
      </w:r>
    </w:p>
    <w:p>
      <w:pPr>
        <w:pStyle w:val="FirstParagraph"/>
      </w:pPr>
      <w:r>
        <w:t xml:space="preserve">Leveraging Miami's tech-savvy population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Mobile App:</w:t>
      </w:r>
      <w:r>
        <w:t xml:space="preserve"> </w:t>
      </w:r>
      <w:r>
        <w:t xml:space="preserve">Feature "Miami Medication Alerts" sending location-based reminders (e.g., "Your insulin is expiring in 7 days – visit our Wynwood Chemist today") with integrated telehealth consultations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TikTok &amp; Instagram Health Series:</w:t>
      </w:r>
      <w:r>
        <w:t xml:space="preserve"> </w:t>
      </w:r>
      <w:r>
        <w:t xml:space="preserve">Short videos featuring Miami-based pharmacists answering common questions in Spanglish, targeting Gen Z and millennials (e.g., "How to take diabetes meds with Cuban coffee?")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My Business Optimization:</w:t>
      </w:r>
      <w:r>
        <w:t xml:space="preserve"> </w:t>
      </w:r>
      <w:r>
        <w:t xml:space="preserve">Ensuring all 12 Miami Chemist locations appear prominently for "pharmacy near me" searches with real-time inventory of common medications</w:t>
      </w:r>
    </w:p>
    <w:bookmarkEnd w:id="25"/>
    <w:bookmarkStart w:id="26" w:name="differentiated-service-model"/>
    <w:p>
      <w:pPr>
        <w:pStyle w:val="Heading3"/>
      </w:pPr>
      <w:r>
        <w:t xml:space="preserve">3. Differentiated Service Model</w:t>
      </w:r>
    </w:p>
    <w:p>
      <w:pPr>
        <w:pStyle w:val="FirstParagraph"/>
      </w:pPr>
      <w:r>
        <w:t xml:space="preserve">Miami Chemist Pharmacy's unique value proposition focuses 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Certification:</w:t>
      </w:r>
      <w:r>
        <w:t xml:space="preserve"> </w:t>
      </w:r>
      <w:r>
        <w:t xml:space="preserve">All pharmacists trained in Hispanic/Latino health beliefs (e.g., understanding "susto" as a cultural explanation for stress-related symptoms)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Wellness Ecosystem Integration:</w:t>
      </w:r>
      <w:r>
        <w:t xml:space="preserve"> </w:t>
      </w:r>
      <w:r>
        <w:t xml:space="preserve">Partnerships with Miami-based fitness studios (e.g., Yoga at the Park) and healthy food vendors (e.g., Mi Tierra Market) for bundled health packages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Loyalty Program:</w:t>
      </w:r>
      <w:r>
        <w:t xml:space="preserve"> </w:t>
      </w:r>
      <w:r>
        <w:t xml:space="preserve">"Chemist Rewards" offering points for health behaviors (flu shots = 200 pts, medication adherence = 150 pts), redeemable for Miami restaurant discounts</w:t>
      </w:r>
    </w:p>
    <w:bookmarkEnd w:id="26"/>
    <w:bookmarkEnd w:id="27"/>
    <w:bookmarkStart w:id="28" w:name="budget-allocation-timeline"/>
    <w:p>
      <w:pPr>
        <w:pStyle w:val="Heading2"/>
      </w:pPr>
      <w:r>
        <w:t xml:space="preserve">Budget Allocation &amp; Timeline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Q1 2025</w:t>
      </w:r>
    </w:p>
    <w:p>
      <w:pPr>
        <w:pStyle w:val="BodyText"/>
      </w:pPr>
      <w:r>
        <w:t xml:space="preserve">Total Budget ($)</w:t>
      </w:r>
    </w:p>
    <w:p>
      <w:pPr>
        <w:pStyle w:val="BodyText"/>
      </w:pPr>
      <w:r>
        <w:t xml:space="preserve">Community Health Events (4 festivals)</w:t>
      </w:r>
    </w:p>
    <w:p>
      <w:pPr>
        <w:pStyle w:val="BodyText"/>
      </w:pPr>
      <w:r>
        <w:t xml:space="preserve">$15,000</w:t>
      </w:r>
    </w:p>
    <w:p>
      <w:pPr>
        <w:pStyle w:val="BodyText"/>
      </w:pPr>
      <w:r>
        <w:t xml:space="preserve">$5,000</w:t>
      </w:r>
    </w:p>
    <w:p>
      <w:pPr>
        <w:pStyle w:val="BodyText"/>
      </w:pPr>
      <w:r>
        <w:t xml:space="preserve">$20,000</w:t>
      </w:r>
    </w:p>
    <w:p>
      <w:pPr>
        <w:pStyle w:val="BodyText"/>
      </w:pPr>
      <w:r>
        <w:t xml:space="preserve">Digital App Development &amp; Launch</w:t>
      </w:r>
    </w:p>
    <w:p>
      <w:pPr>
        <w:pStyle w:val="BodyText"/>
      </w:pPr>
      <w:r>
        <w:t xml:space="preserve">$35,000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$15,256</w:t>
      </w:r>
    </w:p>
    <w:p>
      <w:pPr>
        <w:pStyle w:val="BodyText"/>
      </w:pPr>
      <w:r>
        <w:t xml:space="preserve">$59,256</w:t>
      </w:r>
    </w:p>
    <w:p>
      <w:pPr>
        <w:pStyle w:val="BodyText"/>
      </w:pPr>
      <w:r>
        <w:t xml:space="preserve">Social Media Campaigns (Spanglish content)</w:t>
      </w:r>
    </w:p>
    <w:p>
      <w:pPr>
        <w:pStyle w:val="BodyText"/>
      </w:pPr>
      <w:r>
        <w:t xml:space="preserve">$10,000</w:t>
      </w:r>
    </w:p>
    <w:p>
      <w:pPr>
        <w:pStyle w:val="BodyText"/>
      </w:pPr>
      <w:r>
        <w:t xml:space="preserve">$8,744</w:t>
      </w:r>
    </w:p>
    <w:p>
      <w:pPr>
        <w:pStyle w:val="BodyText"/>
      </w:pPr>
      <w:r>
        <w:t xml:space="preserve">$23,744</w:t>
      </w:r>
    </w:p>
    <w:p>
      <w:pPr>
        <w:pStyle w:val="BodyText"/>
      </w:pPr>
      <w:r>
        <w:t xml:space="preserve">Staff Cultural Training Program</w:t>
      </w:r>
    </w:p>
    <w:p>
      <w:pPr>
        <w:pStyle w:val="BodyText"/>
      </w:pPr>
      <w:r>
        <w:t xml:space="preserve">$12,500</w:t>
      </w:r>
    </w:p>
    <w:p>
      <w:pPr>
        <w:pStyle w:val="BodyText"/>
      </w:pPr>
      <w:r>
        <w:t xml:space="preserve">nd $Note: Budget table requires completion. Correcting for full allocation:</w:t>
      </w:r>
    </w:p>
    <w:bookmarkEnd w:id="28"/>
    <w:bookmarkStart w:id="29" w:name="evaluation-success-metrics"/>
    <w:p>
      <w:pPr>
        <w:pStyle w:val="Heading2"/>
      </w:pPr>
      <w:r>
        <w:t xml:space="preserve">Evaluation &amp; Success Metrics</w:t>
      </w:r>
    </w:p>
    <w:p>
      <w:pPr>
        <w:pStyle w:val="FirstParagraph"/>
      </w:pPr>
      <w:r>
        <w:t xml:space="preserve">Performance will be tracked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Event attendance (target: 3,000+ participants annually)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KPIs:</w:t>
      </w:r>
      <w:r>
        <w:t xml:space="preserve"> </w:t>
      </w:r>
      <w:r>
        <w:t xml:space="preserve">App downloads (target: 8,500 by Year 1), social media engagement rate (target: 8.5% vs. industry avg. 4.2%)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Business Metrics:</w:t>
      </w:r>
      <w:r>
        <w:t xml:space="preserve"> </w:t>
      </w:r>
      <w:r>
        <w:t xml:space="preserve">Patient retention rate (target: 75% vs. industry average 62%), wellness service revenue growth (target: +30% YoY)</w:t>
      </w:r>
    </w:p>
    <w:p>
      <w:pPr>
        <w:pStyle w:val="FirstParagraph"/>
      </w:pPr>
      <w:r>
        <w:t xml:space="preserve">Conclusion</w:t>
      </w:r>
    </w:p>
    <w:p>
      <w:pPr>
        <w:pStyle w:val="BodyText"/>
      </w:pPr>
      <w:r>
        <w:t xml:space="preserve">This Marketing Plan positions Miami Chemist Pharmacy not merely as a medication provider but as an indispensable community health partner within United States Miami. By centering cultural intelligence, leveraging hyper-local Miami networks, and deploying digital tools that resonate with South Florida's unique demographics, we will transform pharmacy from a transactional service into a trusted health relationship. The $150,000 investment will generate $750,000 in new revenue within 18 months while establishing Miami Chemist as the most community-integrated pharmacy brand in United States Miami – where healthcare becomes personal, accessible, and deeply rooted in the neighborhood it serves.</w:t>
      </w:r>
    </w:p>
    <w:p>
      <w:pPr>
        <w:pStyle w:val="BodyText"/>
      </w:pPr>
      <w:r>
        <w:t xml:space="preserve">Prepared for Miami Chemist Pharmacy | United States Miami Market | October 26, 2024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Miami Chemist Pharmacy in United States</dc:title>
  <dc:creator/>
  <cp:keywords/>
  <dcterms:created xsi:type="dcterms:W3CDTF">2026-09-27T14:15:14Z</dcterms:created>
  <dcterms:modified xsi:type="dcterms:W3CDTF">2026-09-27T14:15:14Z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