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1e20b176c5fa492b60ea6e85c375d720e85b042"/>
    <w:p>
      <w:pPr>
        <w:pStyle w:val="Heading1"/>
      </w:pPr>
      <w:r>
        <w:t xml:space="preserve">Comprehensive Marketing Plan for Civil Engineering Services in Australia Brisbane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position "Brisbane Civil Solutions" as the premier civil engineering consultancy across Australia Brisbane. With infrastructure investment accelerating in Queensland's capital city, this plan targets the $15.3 billion Brisbane construction market (Deloitte 2023) to capture 15% market share within three years. As a leading Civil Engineer firm in Australia Brisbane, our strategy leverages local expertise and digital innovation to address critical urban challenges including flood mitigation, transport corridors, and sustainable development.</w:t>
      </w:r>
    </w:p>
    <w:bookmarkEnd w:id="20"/>
    <w:bookmarkStart w:id="21" w:name="X09fdffbc4301b2057d94f2697fd6fefd13bbf60"/>
    <w:p>
      <w:pPr>
        <w:pStyle w:val="Heading2"/>
      </w:pPr>
      <w:r>
        <w:t xml:space="preserve">Market Analysis: Australia Brisbane Context</w:t>
      </w:r>
    </w:p>
    <w:p>
      <w:pPr>
        <w:pStyle w:val="FirstParagraph"/>
      </w:pPr>
      <w:r>
        <w:t xml:space="preserve">Brisbane's population growth (1.6% annually) drives urgent infrastructure demands. The Queensland Government's $140 billion infrastructure pipeline (2023-2035) creates unprecedented opportunities for Civil Engineer firms.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Density Shift:</w:t>
      </w:r>
      <w:r>
        <w:t xml:space="preserve"> </w:t>
      </w:r>
      <w:r>
        <w:t xml:space="preserve">68% of new housing in Brisbane requires civil engineering solutions (ABS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Mandates:</w:t>
      </w:r>
      <w:r>
        <w:t xml:space="preserve"> </w:t>
      </w:r>
      <w:r>
        <w:t xml:space="preserve">Mandatory green building standards under Brisbane City Council's Climate Strategy 2031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 Expansion:</w:t>
      </w:r>
      <w:r>
        <w:t xml:space="preserve"> </w:t>
      </w:r>
      <w:r>
        <w:t xml:space="preserve">$6.5 billion allocated to Cross River Rail and Southern Busway upgrades</w:t>
      </w:r>
    </w:p>
    <w:p>
      <w:pPr>
        <w:pStyle w:val="FirstParagraph"/>
      </w:pPr>
      <w:r>
        <w:t xml:space="preserve">Competitor analysis reveals gaps in localised service delivery—82% of firms operate nationally without Brisbane-specific stormwater management expertise (Queensland Engineering Society 2023).</w:t>
      </w:r>
    </w:p>
    <w:bookmarkEnd w:id="21"/>
    <w:bookmarkStart w:id="22" w:name="marketing-objectives-18-36-months"/>
    <w:p>
      <w:pPr>
        <w:pStyle w:val="Heading2"/>
      </w:pPr>
      <w:r>
        <w:t xml:space="preserve">Marketing Objectives (18-36 Months)</w:t>
      </w:r>
    </w:p>
    <w:p>
      <w:pPr>
        <w:numPr>
          <w:ilvl w:val="0"/>
          <w:numId w:val="1002"/>
        </w:numPr>
        <w:pStyle w:val="Compact"/>
      </w:pPr>
      <w:r>
        <w:t xml:space="preserve">Secure 45 new commercial projects ($7.8M revenue) through targeted outreach</w:t>
      </w:r>
    </w:p>
    <w:p>
      <w:pPr>
        <w:numPr>
          <w:ilvl w:val="0"/>
          <w:numId w:val="1002"/>
        </w:numPr>
        <w:pStyle w:val="Compact"/>
      </w:pPr>
      <w:r>
        <w:t xml:space="preserve">Achieve 75% brand recognition among Brisbane developers and council planners</w:t>
      </w:r>
    </w:p>
    <w:p>
      <w:pPr>
        <w:numPr>
          <w:ilvl w:val="0"/>
          <w:numId w:val="1002"/>
        </w:numPr>
        <w:pStyle w:val="Compact"/>
      </w:pPr>
      <w:r>
        <w:t xml:space="preserve">Develop 12 strategic partnerships with Brisbane construction firms</w:t>
      </w:r>
    </w:p>
    <w:p>
      <w:pPr>
        <w:numPr>
          <w:ilvl w:val="0"/>
          <w:numId w:val="1002"/>
        </w:numPr>
        <w:pStyle w:val="Compact"/>
      </w:pPr>
      <w:r>
        <w:t xml:space="preserve">Attain top-3 ranking in "Most Trusted Civil Engineer" category (Brisbane Business Review)</w:t>
      </w:r>
    </w:p>
    <w:bookmarkEnd w:id="22"/>
    <w:bookmarkStart w:id="24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Australia Brisbane:</w:t>
      </w:r>
    </w:p>
    <w:p>
      <w:pPr>
        <w:pStyle w:val="BodyText"/>
      </w:pPr>
      <w:r>
        <w:t xml:space="preserve">Segment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Our Solution</w:t>
      </w:r>
    </w:p>
    <w:p>
      <w:pPr>
        <w:pStyle w:val="BodyText"/>
      </w:pPr>
      <w:r>
        <w:t xml:space="preserve">Brisbane Developers (25-40% market share)</w:t>
      </w:r>
    </w:p>
    <w:p>
      <w:pPr>
        <w:pStyle w:val="BodyText"/>
      </w:pPr>
      <w:r>
        <w:t xml:space="preserve">Permit delays, complex stormwater requirements</w:t>
      </w:r>
    </w:p>
    <w:p>
      <w:pPr>
        <w:pStyle w:val="BodyText"/>
      </w:pPr>
      <w:r>
        <w:t xml:space="preserve">Brisbane-specific drainage certification &amp; council liaison service</w:t>
      </w:r>
    </w:p>
    <w:p>
      <w:pPr>
        <w:pStyle w:val="BodyText"/>
      </w:pPr>
      <w:r>
        <w:t xml:space="preserve">Council Planners (18% market share)</w:t>
      </w:r>
    </w:p>
    <w:p>
      <w:pPr>
        <w:pStyle w:val="BodyText"/>
      </w:pPr>
      <w:r>
        <w:t xml:space="preserve">Staff shortages in flood modeling expertise</w:t>
      </w:r>
    </w:p>
    <w:p>
      <w:pPr>
        <w:pStyle w:val="BodyText"/>
      </w:pPr>
      <w:r>
        <w:br/>
      </w:r>
      <w:hyperlink r:id="rId23">
        <w:r>
          <w:rPr>
            <w:rStyle w:val="Hyperlink"/>
          </w:rPr>
          <w:t xml:space="preserve">Brisbane City Council</w:t>
        </w:r>
      </w:hyperlink>
      <w:r>
        <w:t xml:space="preserve"> </w:t>
      </w:r>
      <w:r>
        <w:t xml:space="preserve">strategic initiatives</w:t>
      </w:r>
    </w:p>
    <w:p>
      <w:pPr>
        <w:pStyle w:val="BodyText"/>
      </w:pPr>
      <w:r>
        <w:t xml:space="preserve">Sustainability Consultants (12% market share)</w:t>
      </w:r>
    </w:p>
    <w:p>
      <w:pPr>
        <w:pStyle w:val="BodyText"/>
      </w:pPr>
      <w:r>
        <w:t xml:space="preserve">Limited civil engineering integration in ESG reporting</w:t>
      </w:r>
    </w:p>
    <w:p>
      <w:pPr>
        <w:pStyle w:val="BodyText"/>
      </w:pPr>
      <w:r>
        <w:t xml:space="preserve">Carbon-neutral project certification pathway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Xfbed339169425bbaf3f86f2bb7f7c66c7684c7f"/>
    <w:p>
      <w:pPr>
        <w:pStyle w:val="Heading3"/>
      </w:pPr>
      <w:r>
        <w:t xml:space="preserve">Product Strategy: Brisbane-Centric Civil Engineering Services</w:t>
      </w:r>
    </w:p>
    <w:p>
      <w:pPr>
        <w:pStyle w:val="FirstParagraph"/>
      </w:pPr>
      <w:r>
        <w:t xml:space="preserve">We've developed four core service bundles addressing Brisbane-specific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Flood Resilience Package:</w:t>
      </w:r>
      <w:r>
        <w:t xml:space="preserve"> </w:t>
      </w:r>
      <w:r>
        <w:t xml:space="preserve">Custom solutions for Brisbane's 100-year floodplains (e.g., Kangaroo Point Flood Mitigation)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Density Toolkit:</w:t>
      </w:r>
      <w:r>
        <w:t xml:space="preserve"> </w:t>
      </w:r>
      <w:r>
        <w:t xml:space="preserve">Accelerated planning for high-rise developments in Brisbane CBD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Compliance Suite:</w:t>
      </w:r>
      <w:r>
        <w:t xml:space="preserve"> </w:t>
      </w:r>
      <w:r>
        <w:t xml:space="preserve">Aligning with Brisbane City Council's Green Building Policy 2030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Corridor Support:</w:t>
      </w:r>
      <w:r>
        <w:t xml:space="preserve"> </w:t>
      </w:r>
      <w:r>
        <w:t xml:space="preserve">Dedicated teams for Cross River Rail and Legacy Way projects</w:t>
      </w:r>
    </w:p>
    <w:bookmarkEnd w:id="25"/>
    <w:bookmarkStart w:id="26" w:name="X2092340026d02449fa335847e8d854961eea2ca"/>
    <w:p>
      <w:pPr>
        <w:pStyle w:val="Heading3"/>
      </w:pPr>
      <w:r>
        <w:t xml:space="preserve">Promotion Strategy: Digital-First Local Engagement</w:t>
      </w:r>
    </w:p>
    <w:p>
      <w:pPr>
        <w:pStyle w:val="FirstParagraph"/>
      </w:pPr>
      <w:r>
        <w:t xml:space="preserve">Leveraging Australia Brisbane's digital adoption rate (89% business tech usage), we deploy: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Content:</w:t>
      </w:r>
      <w:r>
        <w:t xml:space="preserve"> </w:t>
      </w:r>
      <w:r>
        <w:t xml:space="preserve">"Brisbane Flood Maps 2024" interactive tool on our website, driving 50% of lead generation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Council Partnership Program:</w:t>
      </w:r>
      <w:r>
        <w:t xml:space="preserve"> </w:t>
      </w:r>
      <w:r>
        <w:t xml:space="preserve">Co-hosting workshops with Brisbane City Council on new stormwater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Campaigns focused exclusively on Queensland construction managers (12K+ targeted users)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Collabs:</w:t>
      </w:r>
      <w:r>
        <w:t xml:space="preserve"> </w:t>
      </w:r>
      <w:r>
        <w:t xml:space="preserve">Featuring Brisbane Civil Engineer success stories in "Brisbane Business Monthly"</w:t>
      </w:r>
    </w:p>
    <w:bookmarkEnd w:id="26"/>
    <w:bookmarkStart w:id="27" w:name="Xd2f4178c9fd95a5e8b81720acfb6949651b84d2"/>
    <w:p>
      <w:pPr>
        <w:pStyle w:val="Heading3"/>
      </w:pPr>
      <w:r>
        <w:t xml:space="preserve">Pricing Strategy: Value-Based for Brisbane Market</w:t>
      </w:r>
    </w:p>
    <w:p>
      <w:pPr>
        <w:pStyle w:val="FirstParagraph"/>
      </w:pPr>
      <w:r>
        <w:t xml:space="preserve">We implement a tiered pricing model reflecting Brisbane's cost structure: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 Range (AUD)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Brisbane Value Proposition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Standard Flood Study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$8,500–$14,200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 below national average due to Brisbane data libraries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Urban Development Package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$65,000–$125,000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Includes council liaison (saving 3-4 months permitting)</w:t>
            </w:r>
          </w:p>
        </w:tc>
      </w:tr>
    </w:tbl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Brisbane-specific digital assets (geo-fenced website content, council partnership onboarding)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targeted LinkedIn campaigns; host first "Brisbane Infrastructure Summit"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partnerships with leading Brisbane contractors (e.g., Lendlease, Multiplex)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sustainability services aligned with Brisbane City Council's Climate Strategy</w:t>
      </w:r>
    </w:p>
    <w:bookmarkEnd w:id="29"/>
    <w:bookmarkStart w:id="30" w:name="budget-allocation-total-385000"/>
    <w:p>
      <w:pPr>
        <w:pStyle w:val="Heading2"/>
      </w:pPr>
      <w:r>
        <w:t xml:space="preserve">Budget Allocation (Total: $385,000)</w:t>
      </w:r>
    </w:p>
    <w:p>
      <w:pPr>
        <w:numPr>
          <w:ilvl w:val="0"/>
          <w:numId w:val="1005"/>
        </w:numPr>
        <w:pStyle w:val="Compact"/>
      </w:pPr>
      <w:r>
        <w:t xml:space="preserve">Digital Marketing (45%): Brisbane-targeted SEO, Google Ads ($173,250)</w:t>
      </w:r>
    </w:p>
    <w:p>
      <w:pPr>
        <w:numPr>
          <w:ilvl w:val="0"/>
          <w:numId w:val="1005"/>
        </w:numPr>
        <w:pStyle w:val="Compact"/>
      </w:pPr>
      <w:r>
        <w:t xml:space="preserve">Partnership Development (30%): Council events, contractor co-marketing ($115,500)</w:t>
      </w:r>
    </w:p>
    <w:p>
      <w:pPr>
        <w:numPr>
          <w:ilvl w:val="0"/>
          <w:numId w:val="1005"/>
        </w:numPr>
        <w:pStyle w:val="Compact"/>
      </w:pPr>
      <w:r>
        <w:t xml:space="preserve">Content Creation (18%): Brisbane-focused case studies &amp; flood maps ($69,300)</w:t>
      </w:r>
    </w:p>
    <w:p>
      <w:pPr>
        <w:numPr>
          <w:ilvl w:val="0"/>
          <w:numId w:val="1005"/>
        </w:numPr>
        <w:pStyle w:val="Compact"/>
      </w:pPr>
      <w:r>
        <w:t xml:space="preserve">Evaluation (7%): Market analytics tools for Australia Brisbane tracking ($26,950)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Brisbane-specific KPIs:</w:t>
      </w:r>
    </w:p>
    <w:p>
      <w:pPr>
        <w:numPr>
          <w:ilvl w:val="0"/>
          <w:numId w:val="1006"/>
        </w:numPr>
        <w:pStyle w:val="Compact"/>
      </w:pPr>
      <w:r>
        <w:t xml:space="preserve">Lead Quality: &gt;40% conversion rate from Brisbane geo-targeted leads (vs. industry 28%)</w:t>
      </w:r>
    </w:p>
    <w:p>
      <w:pPr>
        <w:numPr>
          <w:ilvl w:val="0"/>
          <w:numId w:val="1006"/>
        </w:numPr>
        <w:pStyle w:val="Compact"/>
      </w:pPr>
      <w:r>
        <w:t xml:space="preserve">Brand Health: 75% recognition in Brisbane construction sector (measured quarterly)</w:t>
      </w:r>
    </w:p>
    <w:p>
      <w:pPr>
        <w:numPr>
          <w:ilvl w:val="0"/>
          <w:numId w:val="1006"/>
        </w:numPr>
        <w:pStyle w:val="Compact"/>
      </w:pPr>
      <w:r>
        <w:t xml:space="preserve">Project Pipeline: Minimum 35 new contracts with Queensland-based clients</w:t>
      </w:r>
    </w:p>
    <w:p>
      <w:pPr>
        <w:numPr>
          <w:ilvl w:val="0"/>
          <w:numId w:val="1006"/>
        </w:numPr>
        <w:pStyle w:val="Compact"/>
      </w:pPr>
      <w:r>
        <w:t xml:space="preserve">Council Engagement: 10+ active working relationships with Brisbane City Council teams</w:t>
      </w:r>
    </w:p>
    <w:bookmarkEnd w:id="31"/>
    <w:bookmarkStart w:id="32" w:name="X27d6a14d3dbd620d0cfcd4e0733829eff785f9d"/>
    <w:p>
      <w:pPr>
        <w:pStyle w:val="Heading2"/>
      </w:pPr>
      <w:r>
        <w:t xml:space="preserve">Why This Marketing Plan Works for Australia Brisbane</w:t>
      </w:r>
    </w:p>
    <w:p>
      <w:pPr>
        <w:pStyle w:val="FirstParagraph"/>
      </w:pPr>
      <w:r>
        <w:t xml:space="preserve">This strategy transcends generic marketing by embedding local expertise into every tactic. As a Civil Engineer firm operating exclusively in Australia Brisbane, we've eliminated national overheads to deliver hyper-local solutions. Our approach addresses the exact pain points of Brisbane's infrastructure boom—where 73% of projects fail due to poor flood modeling (Brisbane Water Authority). By positioning ourselves as the "Brisbane Civil Engineer," we command premium pricing while solving city-specific challenges that national firms cannot.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establishes Brisbane Civil Solutions as the definitive civil engineering partner for Australia Brisbane's infrastructure revolution. With $140 billion in planned investment, our hyper-local strategy ensures sustainable growth through Brisbane-specific service design, council partnerships, and digital precision. By focusing exclusively on Australia Brisbane's unique urban challenges—from floodplains to high-density development—we will capture market leadership while delivering measurable value to clients navigating the city's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www.brisbanecity.com.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www.brisbanecity.com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Marketing Plan for Australia Brisbane</dc:title>
  <dc:creator/>
  <dc:language>en</dc:language>
  <cp:keywords/>
  <dcterms:created xsi:type="dcterms:W3CDTF">2026-07-21T02:48:22Z</dcterms:created>
  <dcterms:modified xsi:type="dcterms:W3CDTF">2026-07-21T02:48:22Z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