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Brazil</w:t>
      </w:r>
      <w:r>
        <w:t xml:space="preserve"> </w:t>
      </w:r>
      <w:r>
        <w:t xml:space="preserve">São</w:t>
      </w:r>
      <w:r>
        <w:t xml:space="preserve"> </w:t>
      </w:r>
      <w:r>
        <w:t xml:space="preserve">Paulo</w:t>
      </w:r>
    </w:p>
    <w:bookmarkStart w:id="33" w:name="X53f128f70c01e931bcf7be4b66627697564364e"/>
    <w:p>
      <w:pPr>
        <w:pStyle w:val="Heading1"/>
      </w:pPr>
      <w:r>
        <w:t xml:space="preserve">Civil Engineer Marketing Plan: Strategic Growth in Brazil São Paulo Market</w:t>
      </w:r>
    </w:p>
    <w:bookmarkStart w:id="20" w:name="executive-summary"/>
    <w:p>
      <w:pPr>
        <w:pStyle w:val="Heading2"/>
      </w:pPr>
      <w:r>
        <w:t xml:space="preserve">Executive Summary</w:t>
      </w:r>
    </w:p>
    <w:p>
      <w:pPr>
        <w:pStyle w:val="FirstParagraph"/>
      </w:pPr>
      <w:r>
        <w:t xml:space="preserve">This comprehensive marketing plan outlines a targeted strategy for positioning a premier civil engineering firm within the dynamic construction landscape of Brazil São Paulo. As the most populous and economically vibrant state in Brazil, São Paulo represents over 30% of the nation's GDP with annual infrastructure investments exceeding R$150 billion. The plan leverages São Paulo's unique challenges—including urban density, seismic risks, and sustainable development mandates—to establish our Civil Engineer services as indispensable for resilient infrastructure projects. Our 18-month strategy focuses on capturing 22% market share in commercial construction engineering within São Paulo by 2026 through digital innovation, hyperlocal partnerships, and regulatory expertise.</w:t>
      </w:r>
    </w:p>
    <w:bookmarkEnd w:id="20"/>
    <w:bookmarkStart w:id="21" w:name="X15efaa4db96f1655b725a78c44d249e15d90cfe"/>
    <w:p>
      <w:pPr>
        <w:pStyle w:val="Heading2"/>
      </w:pPr>
      <w:r>
        <w:t xml:space="preserve">Situation Analysis: Brazil São Paulo Construction Ecosystem</w:t>
      </w:r>
    </w:p>
    <w:p>
      <w:pPr>
        <w:pStyle w:val="FirstParagraph"/>
      </w:pPr>
      <w:r>
        <w:t xml:space="preserve">Current market conditions in Brazil São Paulo demand sophisticated Civil Engineer solutions. The state faces critical infrastructure gaps—only 45% of municipal roads meet safety standards—and mandates like the 2019 Brazilian National Infrastructure Program (PNI) require all new projects to incorporate climate adaptation measures. Competitors primarily rely on traditional bidding models, leaving a gap in integrated engineering services that combine regulatory navigation with smart construction technology. In São Paulo specifically, civil engineers must navigate complex municipal permissions (e.g., Prefeitura de São Paulo's 120-day approval process) while addressing issues like subsidence in the Guarulhos basin. A 2023 CNI survey revealed 78% of contractors prioritize engineering firms with local regulatory expertise over global competitors.</w:t>
      </w:r>
    </w:p>
    <w:bookmarkEnd w:id="21"/>
    <w:bookmarkStart w:id="22" w:name="target-audience-segmentation"/>
    <w:p>
      <w:pPr>
        <w:pStyle w:val="Heading2"/>
      </w:pPr>
      <w:r>
        <w:t xml:space="preserve">Target Audience Segmentation</w:t>
      </w:r>
    </w:p>
    <w:p>
      <w:pPr>
        <w:pStyle w:val="FirstParagraph"/>
      </w:pPr>
      <w:r>
        <w:t xml:space="preserve">We define three high-potential segments within Brazil São Paulo's civil engineering market:</w:t>
      </w:r>
    </w:p>
    <w:p>
      <w:pPr>
        <w:numPr>
          <w:ilvl w:val="0"/>
          <w:numId w:val="1001"/>
        </w:numPr>
        <w:pStyle w:val="Compact"/>
      </w:pPr>
      <w:r>
        <w:rPr>
          <w:bCs/>
          <w:b/>
        </w:rPr>
        <w:t xml:space="preserve">Public Sector Developers</w:t>
      </w:r>
      <w:r>
        <w:t xml:space="preserve">: Municipal agencies (e.g., CET-SP, Companhia de Saneamento Básico do Estado de São Paulo) requiring cost-effective solutions for metro expansions and flood mitigation. 63% of São Paulo's infrastructure budget targets public works.</w:t>
      </w:r>
    </w:p>
    <w:p>
      <w:pPr>
        <w:numPr>
          <w:ilvl w:val="0"/>
          <w:numId w:val="1001"/>
        </w:numPr>
        <w:pStyle w:val="Compact"/>
      </w:pPr>
      <w:r>
        <w:rPr>
          <w:bCs/>
          <w:b/>
        </w:rPr>
        <w:t xml:space="preserve">Commercial Real Estate Developers</w:t>
      </w:r>
      <w:r>
        <w:t xml:space="preserve">: Firms like Votorantim and EPUS managing high-rise projects in districts such as Pinheiros and Barra Funda, where structural engineering must address soil liquefaction risks.</w:t>
      </w:r>
    </w:p>
    <w:p>
      <w:pPr>
        <w:numPr>
          <w:ilvl w:val="0"/>
          <w:numId w:val="1001"/>
        </w:numPr>
        <w:pStyle w:val="Compact"/>
      </w:pPr>
      <w:r>
        <w:rPr>
          <w:bCs/>
          <w:b/>
        </w:rPr>
        <w:t xml:space="preserve">Sustainable Infrastructure Startups</w:t>
      </w:r>
      <w:r>
        <w:t xml:space="preserve">: Emerging firms focused on green building (e.g., LEED certification) needing Civil Engineer expertise for solar infrastructure integration—projected 24% CAGR in São Paulo's eco-construction sector.</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Generate 150 qualified leads monthly through localized digital campaigns targeting São Paulo-based developers</w:t>
      </w:r>
    </w:p>
    <w:p>
      <w:pPr>
        <w:numPr>
          <w:ilvl w:val="0"/>
          <w:numId w:val="1002"/>
        </w:numPr>
        <w:pStyle w:val="Compact"/>
      </w:pPr>
      <w:r>
        <w:t xml:space="preserve">Secure 3 public-sector contracts totaling R$45 million by Q3 2025</w:t>
      </w:r>
    </w:p>
    <w:p>
      <w:pPr>
        <w:numPr>
          <w:ilvl w:val="0"/>
          <w:numId w:val="1002"/>
        </w:numPr>
        <w:pStyle w:val="Compact"/>
      </w:pPr>
      <w:r>
        <w:t xml:space="preserve">Achieve 85% client retention rate through customized engineering support for São Paulo-specific compliance</w:t>
      </w:r>
    </w:p>
    <w:p>
      <w:pPr>
        <w:numPr>
          <w:ilvl w:val="0"/>
          <w:numId w:val="1002"/>
        </w:numPr>
        <w:pStyle w:val="Compact"/>
      </w:pPr>
      <w:r>
        <w:t xml:space="preserve">Establish brand recognition as the top Civil Engineer partner in São Paulo via industry awards (e.g., Prêmio Brasil de Engenharia)</w:t>
      </w:r>
    </w:p>
    <w:bookmarkEnd w:id="23"/>
    <w:bookmarkStart w:id="28" w:name="marketing-strategies-tactics"/>
    <w:p>
      <w:pPr>
        <w:pStyle w:val="Heading2"/>
      </w:pPr>
      <w:r>
        <w:t xml:space="preserve">Marketing Strategies &amp; Tactics</w:t>
      </w:r>
    </w:p>
    <w:bookmarkStart w:id="24" w:name="hyperlocal-digital-presence"/>
    <w:p>
      <w:pPr>
        <w:pStyle w:val="Heading3"/>
      </w:pPr>
      <w:r>
        <w:t xml:space="preserve">1. Hyperlocal Digital Presence</w:t>
      </w:r>
    </w:p>
    <w:p>
      <w:pPr>
        <w:pStyle w:val="FirstParagraph"/>
      </w:pPr>
      <w:r>
        <w:t xml:space="preserve">Deploy São Paulo-specific SEO content targeting keywords like "Civil Engineer São Paulo" and "infrastructure consulting Brazil." Develop localized landing pages highlighting projects in key districts (e.g., "São Paulo Metro Line 6 Engineering Solutions"). Partner with influential local engineering influencers like Prof. Renato Sampaio for monthly LinkedIn webinars addressing São Paulo regulatory updates. Budget allocation: R$120,000 for SEO/SEM targeting São Paulo IP ranges.</w:t>
      </w:r>
    </w:p>
    <w:bookmarkEnd w:id="24"/>
    <w:bookmarkStart w:id="25" w:name="strategic-public-private-alliances"/>
    <w:p>
      <w:pPr>
        <w:pStyle w:val="Heading3"/>
      </w:pPr>
      <w:r>
        <w:t xml:space="preserve">2. Strategic Public-Private Alliances</w:t>
      </w:r>
    </w:p>
    <w:p>
      <w:pPr>
        <w:pStyle w:val="FirstParagraph"/>
      </w:pPr>
      <w:r>
        <w:t xml:space="preserve">Collaborate with São Paulo's Chamber of Commerce (Câmara do Comércio de São Paulo) to co-host "Urban Resilience Summits" addressing flood-prone zones like the Tietê River basin. Offer free engineering audits for small developers in partnership with SEBRAE-SP, positioning our Civil Engineer team as community-focused problem-solvers. This builds trust while generating referral leads from government agencies.</w:t>
      </w:r>
    </w:p>
    <w:bookmarkEnd w:id="25"/>
    <w:bookmarkStart w:id="26" w:name="X7141705cd064f2f0340f9aaae20312f431fe308"/>
    <w:p>
      <w:pPr>
        <w:pStyle w:val="Heading3"/>
      </w:pPr>
      <w:r>
        <w:t xml:space="preserve">3. Technology-Driven Service Differentiation</w:t>
      </w:r>
    </w:p>
    <w:p>
      <w:pPr>
        <w:pStyle w:val="FirstParagraph"/>
      </w:pPr>
      <w:r>
        <w:t xml:space="preserve">Integrate AI-powered geospatial analysis (using São Paulo municipal topography data) into all proposals to predict soil behavior in 78% of high-risk construction zones. Develop a proprietary "São Paulo Risk Dashboard" for clients—showcasing real-time compliance metrics against local regulations like Lei Municipal 16.904/2021. This positions our Civil Engineer services as forward-thinking and data-driven.</w:t>
      </w:r>
    </w:p>
    <w:bookmarkEnd w:id="26"/>
    <w:bookmarkStart w:id="27" w:name="community-centric-brand-building"/>
    <w:p>
      <w:pPr>
        <w:pStyle w:val="Heading3"/>
      </w:pPr>
      <w:r>
        <w:t xml:space="preserve">4. Community-Centric Brand Building</w:t>
      </w:r>
    </w:p>
    <w:p>
      <w:pPr>
        <w:pStyle w:val="FirstParagraph"/>
      </w:pPr>
      <w:r>
        <w:t xml:space="preserve">Launch "Engenharia Cidadã" (Civil Engineering for Citizens) initiative: Volunteer Civil Engineer teams to assist neighborhood associations in São Paulo with drainage system assessments. Document success stories (e.g., flooding reduction in Parque do Carmo), leveraging local media partnerships like Folha de S.Paulo for coverage. This creates organic trust while demonstrating on-ground expertise relevant to Brazil São Paulo's urban challenges.</w:t>
      </w:r>
    </w:p>
    <w:bookmarkEnd w:id="27"/>
    <w:bookmarkEnd w:id="28"/>
    <w:bookmarkStart w:id="29" w:name="budget-allocation"/>
    <w:p>
      <w:pPr>
        <w:pStyle w:val="Heading2"/>
      </w:pPr>
      <w:r>
        <w:t xml:space="preserve">Budget Allocation</w:t>
      </w:r>
    </w:p>
    <w:p>
      <w:pPr>
        <w:pStyle w:val="FirstParagraph"/>
      </w:pPr>
      <w:r>
        <w:t xml:space="preserve">Total marketing investment: R$980,000 (18 months)</w:t>
      </w:r>
    </w:p>
    <w:p>
      <w:pPr>
        <w:numPr>
          <w:ilvl w:val="0"/>
          <w:numId w:val="1003"/>
        </w:numPr>
        <w:pStyle w:val="Compact"/>
      </w:pPr>
      <w:r>
        <w:t xml:space="preserve">Digital Marketing: 35% (R$343,000) – SEO, localized content, São Paulo geo-targeted ads</w:t>
      </w:r>
    </w:p>
    <w:p>
      <w:pPr>
        <w:numPr>
          <w:ilvl w:val="0"/>
          <w:numId w:val="1003"/>
        </w:numPr>
        <w:pStyle w:val="Compact"/>
      </w:pPr>
      <w:r>
        <w:t xml:space="preserve">Partnerships &amp; Events: 25% (R$245,000) – Chamber of Commerce summits, community initiatives</w:t>
      </w:r>
    </w:p>
    <w:p>
      <w:pPr>
        <w:numPr>
          <w:ilvl w:val="0"/>
          <w:numId w:val="1003"/>
        </w:numPr>
        <w:pStyle w:val="Compact"/>
      </w:pPr>
      <w:r>
        <w:t xml:space="preserve">Technology Development: 25% (R$245,000) – São Paulo Risk Dashboard platform</w:t>
      </w:r>
    </w:p>
    <w:p>
      <w:pPr>
        <w:numPr>
          <w:ilvl w:val="0"/>
          <w:numId w:val="1003"/>
        </w:numPr>
        <w:pStyle w:val="Compact"/>
      </w:pPr>
      <w:r>
        <w:t xml:space="preserve">PR &amp; Community Engagement: 15% (R$147,000) – Media partnerships, volunteer program</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Localize digital assets; onboard São Paulo regulatory compliance team; launch "Engenharia Cidadã" pilot in Vila Madalena.</w:t>
      </w:r>
    </w:p>
    <w:p>
      <w:pPr>
        <w:pStyle w:val="BodyText"/>
      </w:pPr>
      <w:r>
        <w:rPr>
          <w:bCs/>
          <w:b/>
        </w:rPr>
        <w:t xml:space="preserve">Months 4-6:</w:t>
      </w:r>
      <w:r>
        <w:t xml:space="preserve"> </w:t>
      </w:r>
      <w:r>
        <w:t xml:space="preserve">Deploy Risk Dashboard beta; secure first public-sector pilot with CET-SP for a traffic management project.</w:t>
      </w:r>
    </w:p>
    <w:p>
      <w:pPr>
        <w:pStyle w:val="BodyText"/>
      </w:pPr>
      <w:r>
        <w:rPr>
          <w:bCs/>
          <w:b/>
        </w:rPr>
        <w:t xml:space="preserve">Months 7-12:</w:t>
      </w:r>
      <w:r>
        <w:t xml:space="preserve"> </w:t>
      </w:r>
      <w:r>
        <w:t xml:space="preserve">Scale community initiatives to 5 São Paulo districts; target commercial real estate developers with case studies.</w:t>
      </w:r>
    </w:p>
    <w:p>
      <w:pPr>
        <w:pStyle w:val="BodyText"/>
      </w:pPr>
      <w:r>
        <w:rPr>
          <w:bCs/>
          <w:b/>
        </w:rPr>
        <w:t xml:space="preserve">Months 13-18:</w:t>
      </w:r>
      <w:r>
        <w:t xml:space="preserve"> </w:t>
      </w:r>
      <w:r>
        <w:t xml:space="preserve">Formalize partnerships with major construction firms (e.g., Andrade Gutierrez); pursue Prêmio Brasil de Engenharia recognition.</w:t>
      </w:r>
    </w:p>
    <w:bookmarkEnd w:id="30"/>
    <w:bookmarkStart w:id="31" w:name="evaluation-metrics"/>
    <w:p>
      <w:pPr>
        <w:pStyle w:val="Heading2"/>
      </w:pPr>
      <w:r>
        <w:t xml:space="preserve">Evaluation Metrics</w:t>
      </w:r>
    </w:p>
    <w:p>
      <w:pPr>
        <w:pStyle w:val="FirstParagraph"/>
      </w:pPr>
      <w:r>
        <w:t xml:space="preserve">We track performance using São Paulo-specific KPIs:</w:t>
      </w:r>
    </w:p>
    <w:p>
      <w:pPr>
        <w:numPr>
          <w:ilvl w:val="0"/>
          <w:numId w:val="1004"/>
        </w:numPr>
        <w:pStyle w:val="Compact"/>
      </w:pPr>
      <w:r>
        <w:rPr>
          <w:bCs/>
          <w:b/>
        </w:rPr>
        <w:t xml:space="preserve">Local Market Penetration Rate:</w:t>
      </w:r>
      <w:r>
        <w:t xml:space="preserve"> </w:t>
      </w:r>
      <w:r>
        <w:t xml:space="preserve">Monthly measurement of leads from São Paulo IP addresses (target: 95% of total leads)</w:t>
      </w:r>
    </w:p>
    <w:p>
      <w:pPr>
        <w:numPr>
          <w:ilvl w:val="0"/>
          <w:numId w:val="1004"/>
        </w:numPr>
        <w:pStyle w:val="Compact"/>
      </w:pPr>
      <w:r>
        <w:rPr>
          <w:bCs/>
          <w:b/>
        </w:rPr>
        <w:t xml:space="preserve">Regulatory Efficiency Score:</w:t>
      </w:r>
      <w:r>
        <w:t xml:space="preserve"> </w:t>
      </w:r>
      <w:r>
        <w:t xml:space="preserve">Reduction in client approval timelines (target: 30% faster municipal submissions)</w:t>
      </w:r>
    </w:p>
    <w:p>
      <w:pPr>
        <w:numPr>
          <w:ilvl w:val="0"/>
          <w:numId w:val="1004"/>
        </w:numPr>
        <w:pStyle w:val="Compact"/>
      </w:pPr>
      <w:r>
        <w:rPr>
          <w:bCs/>
          <w:b/>
        </w:rPr>
        <w:t xml:space="preserve">Community Trust Index:</w:t>
      </w:r>
      <w:r>
        <w:t xml:space="preserve"> </w:t>
      </w:r>
      <w:r>
        <w:t xml:space="preserve">Social sentiment analysis of "Civil Engineer São Paulo" mentions (target: 80% positive tone)</w:t>
      </w:r>
    </w:p>
    <w:p>
      <w:pPr>
        <w:numPr>
          <w:ilvl w:val="0"/>
          <w:numId w:val="1004"/>
        </w:numPr>
        <w:pStyle w:val="Compact"/>
      </w:pPr>
      <w:r>
        <w:rPr>
          <w:bCs/>
          <w:b/>
        </w:rPr>
        <w:t xml:space="preserve">Pipeline Value:</w:t>
      </w:r>
      <w:r>
        <w:t xml:space="preserve"> </w:t>
      </w:r>
      <w:r>
        <w:t xml:space="preserve">Revenue from São Paulo contracts (target: R$28M by Month 18)</w:t>
      </w:r>
    </w:p>
    <w:bookmarkEnd w:id="31"/>
    <w:bookmarkStart w:id="32" w:name="conclusion"/>
    <w:p>
      <w:pPr>
        <w:pStyle w:val="Heading2"/>
      </w:pPr>
      <w:r>
        <w:t xml:space="preserve">Conclusion</w:t>
      </w:r>
    </w:p>
    <w:p>
      <w:pPr>
        <w:pStyle w:val="FirstParagraph"/>
      </w:pPr>
      <w:r>
        <w:t xml:space="preserve">This Marketing Plan positions our Civil Engineer services as the essential partner for navigating Brazil São Paulo's complex infrastructure demands. By embedding local expertise—understanding the city's unique soil conditions, municipal bureaucracy, and sustainability priorities—we transform engineering from a technical service into strategic growth catalyst. The plan delivers measurable results through hyperlocal engagement while aligning with São Paulo's urgent need for resilient infrastructure development. In a market where 68% of clients cite regulatory navigation as their top pain point (IBOPE Engenharia 2023), our data-driven, community-rooted approach ensures we become the undisputed Civil Engineer partner for São Paulo's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Marketing Plan for Brazil São Paulo</dc:title>
  <dc:creator/>
  <dc:language>en</dc:language>
  <cp:keywords/>
  <dcterms:created xsi:type="dcterms:W3CDTF">2026-07-23T22:18:30Z</dcterms:created>
  <dcterms:modified xsi:type="dcterms:W3CDTF">2026-07-23T22:18:30Z</dcterms:modified>
</cp:coreProperties>
</file>

<file path=docProps/custom.xml><?xml version="1.0" encoding="utf-8"?>
<Properties xmlns="http://schemas.openxmlformats.org/officeDocument/2006/custom-properties" xmlns:vt="http://schemas.openxmlformats.org/officeDocument/2006/docPropsVTypes"/>
</file>