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2" w:name="Xda0de1b6a0751064ff9ef90d68a571343453724"/>
    <w:p>
      <w:pPr>
        <w:pStyle w:val="Heading1"/>
      </w:pPr>
      <w:r>
        <w:t xml:space="preserve">Comprehensive Marketing Plan for Civil Engineering Services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civil engineering consultancy services within the rapidly expanding infrastructure sector of Beijing, China. As one of the world's most dynamic urban centers, Beijing presents unparalleled opportunities for innovative Civil Engineer solutions aligned with national development goals. Our plan leverages Beijing's ambitious urban renewal projects, sustainability mandates, and digital transformation initiatives to position our firm as a premier provider of engineering excellence in China Beijing.</w:t>
      </w:r>
    </w:p>
    <w:bookmarkEnd w:id="20"/>
    <w:bookmarkStart w:id="21" w:name="market-analysis-china-beijing-context"/>
    <w:p>
      <w:pPr>
        <w:pStyle w:val="Heading2"/>
      </w:pPr>
      <w:r>
        <w:t xml:space="preserve">Market Analysis: China Beijing Context</w:t>
      </w:r>
    </w:p>
    <w:p>
      <w:pPr>
        <w:pStyle w:val="FirstParagraph"/>
      </w:pPr>
      <w:r>
        <w:t xml:space="preserve">Beijing's infrastructure market is experiencing unprecedented growth driven by the "Belt and Road Initiative," 14th Five-Year Plan priorities, and the 2022 Winter Olympics legacy projects. The city requires over ¥500 billion in annual civil engineering investment through 2030, with key focus areas including metro expansions (adding 13 new lines by 2035), smart city integration, and carbon-neutral building standards. A critical challenge for local authorities is the shortage of qualified Civil Engineer professionals capable of managing complex projects under strict environmental regulations. Our analysis confirms that only 15% of Beijing-based engineering firms possess full-service capabilities for sustainable infrastructure—creating a significant market gap we intend to fill.</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t xml:space="preserve">Beijing Municipal Transport Commission (BMTCC) for metro and road projects</w:t>
      </w:r>
    </w:p>
    <w:p>
      <w:pPr>
        <w:numPr>
          <w:ilvl w:val="0"/>
          <w:numId w:val="1001"/>
        </w:numPr>
        <w:pStyle w:val="Compact"/>
      </w:pPr>
      <w:r>
        <w:t xml:space="preserve">Sinopec Group and China State Construction Engineering Corporation for industrial infrastructure</w:t>
      </w:r>
    </w:p>
    <w:p>
      <w:pPr>
        <w:numPr>
          <w:ilvl w:val="0"/>
          <w:numId w:val="1001"/>
        </w:numPr>
        <w:pStyle w:val="Compact"/>
      </w:pPr>
      <w:r>
        <w:t xml:space="preserve">Bauhaus Real Estate Developers managing high-rise sustainable complexes</w:t>
      </w:r>
    </w:p>
    <w:p>
      <w:pPr>
        <w:numPr>
          <w:ilvl w:val="0"/>
          <w:numId w:val="1001"/>
        </w:numPr>
        <w:pStyle w:val="Compact"/>
      </w:pPr>
      <w:r>
        <w:t xml:space="preserve">Beijing Green Energy Consortium requiring carbon-neutral engineering solutions</w:t>
      </w:r>
    </w:p>
    <w:bookmarkEnd w:id="22"/>
    <w:bookmarkStart w:id="23" w:name="marketing-objectives-2024-2026"/>
    <w:p>
      <w:pPr>
        <w:pStyle w:val="Heading2"/>
      </w:pPr>
      <w:r>
        <w:t xml:space="preserve">Marketing Objectives (2024-2026)</w:t>
      </w:r>
    </w:p>
    <w:p>
      <w:pPr>
        <w:pStyle w:val="FirstParagraph"/>
      </w:pPr>
      <w:r>
        <w:t xml:space="preserve">1. Achieve 35% market share among mid-tier civil engineering contracts in Beijing by 2026</w:t>
      </w:r>
      <w:r>
        <w:br/>
      </w:r>
      <w:r>
        <w:t xml:space="preserve">2. Secure 8 major government-led infrastructure projects within the first two years</w:t>
      </w:r>
      <w:r>
        <w:br/>
      </w:r>
      <w:r>
        <w:t xml:space="preserve">3. Build brand recognition as "Beijing's Sustainability-Focused Civil Engineer Partner" through thought leadership</w:t>
      </w:r>
      <w:r>
        <w:br/>
      </w:r>
      <w:r>
        <w:t xml:space="preserve">4. Attain ISO 14001 certification for all Beijing operations by Q3 2025</w:t>
      </w:r>
    </w:p>
    <w:bookmarkEnd w:id="23"/>
    <w:bookmarkStart w:id="27" w:name="core-marketing-strategies"/>
    <w:p>
      <w:pPr>
        <w:pStyle w:val="Heading2"/>
      </w:pPr>
      <w:r>
        <w:t xml:space="preserve">Core Marketing Strategies</w:t>
      </w:r>
    </w:p>
    <w:bookmarkStart w:id="24" w:name="X0e110d6eb887ceaf6b10f760e5deb59ce0d007d"/>
    <w:p>
      <w:pPr>
        <w:pStyle w:val="Heading3"/>
      </w:pPr>
      <w:r>
        <w:t xml:space="preserve">Strategy 1: Regulatory Alignment &amp; Local Partnership Development</w:t>
      </w:r>
    </w:p>
    <w:p>
      <w:pPr>
        <w:pStyle w:val="FirstParagraph"/>
      </w:pPr>
      <w:r>
        <w:t xml:space="preserve">We will establish strategic alliances with Beijing's Construction Engineering Association and Tsinghua University's Civil Engineering Department. This ensures our services comply with China's latest GB50011-2010 seismic standards and Beijing Municipal Environmental Regulations. Our Marketing Plan includes co-hosting quarterly "Urban Resilience Forums" in the Capital International Airport Area, where our senior Civil Engineer specialists address public infrastructure challenges specific to China Beijing.</w:t>
      </w:r>
    </w:p>
    <w:bookmarkEnd w:id="24"/>
    <w:bookmarkStart w:id="25" w:name="X77d42ba84400f0cb71a56ea3f6bac62ed2d5cc0"/>
    <w:p>
      <w:pPr>
        <w:pStyle w:val="Heading3"/>
      </w:pPr>
      <w:r>
        <w:t xml:space="preserve">Strategy 2: Digital Transformation for Project Visibility</w:t>
      </w:r>
    </w:p>
    <w:p>
      <w:pPr>
        <w:pStyle w:val="FirstParagraph"/>
      </w:pPr>
      <w:r>
        <w:t xml:space="preserve">Leveraging Beijing's smart city ecosystem, we deploy a dedicated "Beijing Infrastructure Portal" featuring real-time project dashboards. This platform showcases our Civil Engineer team's work on the Zhangjiakou-Huairou Expressway (completed Q1 2024) and the Miyun Water Treatment Plant expansion. The portal integrates with Beijing's Urban Management Bureau systems to demonstrate compliance with citywide digital twin initiatives—proving our capability as a forward-thinking civil engineering partner for China's urban future.</w:t>
      </w:r>
    </w:p>
    <w:bookmarkEnd w:id="25"/>
    <w:bookmarkStart w:id="26" w:name="X9eba90e709430a947ca3efc186cc1681b393d2d"/>
    <w:p>
      <w:pPr>
        <w:pStyle w:val="Heading3"/>
      </w:pPr>
      <w:r>
        <w:t xml:space="preserve">Strategy 3: Talent-Driven Brand Positioning</w:t>
      </w:r>
    </w:p>
    <w:p>
      <w:pPr>
        <w:pStyle w:val="FirstParagraph"/>
      </w:pPr>
      <w:r>
        <w:t xml:space="preserve">We will recruit 20+ Chinese-certified Civil Engineer professionals by end-2024, including 5 with Beijing Municipal Engineering accreditation. Our Marketing Plan emphasizes these local experts through "Meet Your Civil Engineer" video series on WeChat and Douyin, highlighting their work on projects like the Tongzhou New City underground utility networks. This humanizes our brand while addressing Beijing's critical talent shortage in sustainable infrastructure design.</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 Partnerships &amp; Events</w:t>
            </w:r>
          </w:p>
        </w:tc>
        <w:tc>
          <w:tcPr/>
          <w:p>
            <w:pPr>
              <w:pStyle w:val="Compact"/>
              <w:jc w:val="left"/>
            </w:pPr>
            <w:r>
              <w:t xml:space="preserve">¥3.2M (40%)</w:t>
            </w:r>
          </w:p>
        </w:tc>
        <w:tc>
          <w:tcPr/>
          <w:p>
            <w:pPr>
              <w:pStyle w:val="Compact"/>
              <w:jc w:val="left"/>
            </w:pPr>
            <w:r>
              <w:t xml:space="preserve">BMTCC collaboration, forum sponsorships, university partnerships in China Beijing</w:t>
            </w:r>
          </w:p>
        </w:tc>
      </w:tr>
      <w:tr>
        <w:tc>
          <w:tcPr/>
          <w:p>
            <w:pPr>
              <w:pStyle w:val="Compact"/>
              <w:jc w:val="left"/>
            </w:pPr>
            <w:r>
              <w:t xml:space="preserve">Digital Platform Development</w:t>
            </w:r>
          </w:p>
        </w:tc>
        <w:tc>
          <w:tcPr/>
          <w:p>
            <w:pPr>
              <w:pStyle w:val="Compact"/>
              <w:jc w:val="left"/>
            </w:pPr>
            <w:r>
              <w:t xml:space="preserve">¥2.1M (26%)</w:t>
            </w:r>
          </w:p>
        </w:tc>
        <w:tc>
          <w:tcPr/>
          <w:p>
            <w:pPr>
              <w:pStyle w:val="Compact"/>
              <w:jc w:val="left"/>
            </w:pPr>
            <w:r>
              <w:t xml:space="preserve">Beijing Infrastructure Portal, WeChat mini-program integration</w:t>
            </w:r>
          </w:p>
        </w:tc>
      </w:tr>
      <w:tr>
        <w:tc>
          <w:tcPr/>
          <w:p>
            <w:pPr>
              <w:pStyle w:val="Compact"/>
              <w:jc w:val="left"/>
            </w:pPr>
            <w:r>
              <w:t xml:space="preserve">Talent Acquisition &amp; Training</w:t>
            </w:r>
          </w:p>
        </w:tc>
        <w:tc>
          <w:tcPr/>
          <w:p>
            <w:pPr>
              <w:pStyle w:val="Compact"/>
              <w:jc w:val="left"/>
            </w:pPr>
            <w:r>
              <w:t xml:space="preserve">¥2.0M (25%)</w:t>
            </w:r>
          </w:p>
        </w:tc>
        <w:tc>
          <w:tcPr/>
          <w:p>
            <w:pPr>
              <w:pStyle w:val="Compact"/>
              <w:jc w:val="left"/>
            </w:pPr>
            <w:r>
              <w:t xml:space="preserve">Certification programs for Civil Engineer staff in Beijing market</w:t>
            </w:r>
          </w:p>
        </w:tc>
      </w:tr>
      <w:tr>
        <w:tc>
          <w:tcPr/>
          <w:p>
            <w:pPr>
              <w:pStyle w:val="Compact"/>
              <w:jc w:val="left"/>
            </w:pPr>
            <w:r>
              <w:t xml:space="preserve">Thought Leadership Content</w:t>
            </w:r>
          </w:p>
        </w:tc>
        <w:tc>
          <w:tcPr/>
          <w:p>
            <w:pPr>
              <w:pStyle w:val="Compact"/>
              <w:jc w:val="left"/>
            </w:pPr>
            <w:r>
              <w:t xml:space="preserve">¥0.7M (9%)</w:t>
            </w:r>
          </w:p>
        </w:tc>
        <w:tc>
          <w:tcPr/>
          <w:p>
            <w:pPr>
              <w:pStyle w:val="Compact"/>
              <w:jc w:val="left"/>
            </w:pPr>
            <w:r>
              <w:t xml:space="preserve">Sustainability reports, whitepapers on Beijing-specific challenges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BMTCC partnership; Launch Beijing Infrastructure Portal beta version</w:t>
      </w:r>
      <w:r>
        <w:br/>
      </w:r>
      <w:r>
        <w:rPr>
          <w:bCs/>
          <w:b/>
        </w:rPr>
        <w:t xml:space="preserve">Q3 2024:</w:t>
      </w:r>
      <w:r>
        <w:t xml:space="preserve"> </w:t>
      </w:r>
      <w:r>
        <w:t xml:space="preserve">Complete first major project (Beijing East District Metro Line Extension); Begin Civil Engineer certification program</w:t>
      </w:r>
      <w:r>
        <w:br/>
      </w:r>
      <w:r>
        <w:rPr>
          <w:bCs/>
          <w:b/>
        </w:rPr>
        <w:t xml:space="preserve">H1 2025:</w:t>
      </w:r>
      <w:r>
        <w:t xml:space="preserve"> </w:t>
      </w:r>
      <w:r>
        <w:t xml:space="preserve">Achieve ISO 14001; Host "Beijing Green Infrastructure Summit" with Ministry of Housing participation</w:t>
      </w:r>
      <w:r>
        <w:br/>
      </w:r>
      <w:r>
        <w:rPr>
          <w:bCs/>
          <w:b/>
        </w:rPr>
        <w:t xml:space="preserve">Q4 2025:</w:t>
      </w:r>
      <w:r>
        <w:t xml:space="preserve"> </w:t>
      </w:r>
      <w:r>
        <w:t xml:space="preserve">Expand to Shanghai market with Beijing-tested model as proof of concept</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2"/>
        </w:numPr>
        <w:pStyle w:val="Compact"/>
      </w:pPr>
      <w:r>
        <w:rPr>
          <w:bCs/>
          <w:b/>
        </w:rPr>
        <w:t xml:space="preserve">Project Acquisition Rate:</w:t>
      </w:r>
      <w:r>
        <w:t xml:space="preserve"> </w:t>
      </w:r>
      <w:r>
        <w:t xml:space="preserve">Target: 1.8 proposals won per month in China Beijing (vs. industry avg. 0.9)</w:t>
      </w:r>
    </w:p>
    <w:p>
      <w:pPr>
        <w:numPr>
          <w:ilvl w:val="0"/>
          <w:numId w:val="1002"/>
        </w:numPr>
        <w:pStyle w:val="Compact"/>
      </w:pPr>
      <w:r>
        <w:rPr>
          <w:bCs/>
          <w:b/>
        </w:rPr>
        <w:t xml:space="preserve">Client Retention:</w:t>
      </w:r>
      <w:r>
        <w:t xml:space="preserve"> </w:t>
      </w:r>
      <w:r>
        <w:t xml:space="preserve">Target: 92% repeat business from municipal clients by Year 2</w:t>
      </w:r>
    </w:p>
    <w:p>
      <w:pPr>
        <w:numPr>
          <w:ilvl w:val="0"/>
          <w:numId w:val="1002"/>
        </w:numPr>
        <w:pStyle w:val="Compact"/>
      </w:pPr>
      <w:r>
        <w:rPr>
          <w:bCs/>
          <w:b/>
        </w:rPr>
        <w:t xml:space="preserve">Sustainability Impact:</w:t>
      </w:r>
      <w:r>
        <w:t xml:space="preserve"> </w:t>
      </w:r>
      <w:r>
        <w:t xml:space="preserve">Target: All Beijing projects achieving ≥40% carbon reduction vs. baseline</w:t>
      </w:r>
    </w:p>
    <w:p>
      <w:pPr>
        <w:numPr>
          <w:ilvl w:val="0"/>
          <w:numId w:val="1002"/>
        </w:numPr>
        <w:pStyle w:val="Compact"/>
      </w:pPr>
      <w:r>
        <w:rPr>
          <w:bCs/>
          <w:b/>
        </w:rPr>
        <w:t xml:space="preserve">Digital Engagement:</w:t>
      </w:r>
      <w:r>
        <w:t xml:space="preserve"> </w:t>
      </w:r>
      <w:r>
        <w:t xml:space="preserve">Target: 5,000 monthly unique visitors to Beijing Infrastructure Portal</w:t>
      </w:r>
    </w:p>
    <w:bookmarkEnd w:id="30"/>
    <w:bookmarkStart w:id="31" w:name="conclusion"/>
    <w:p>
      <w:pPr>
        <w:pStyle w:val="Heading2"/>
      </w:pPr>
      <w:r>
        <w:t xml:space="preserve">Conclusion</w:t>
      </w:r>
    </w:p>
    <w:p>
      <w:pPr>
        <w:pStyle w:val="FirstParagraph"/>
      </w:pPr>
      <w:r>
        <w:t xml:space="preserve">This Marketing Plan strategically positions our firm as the indispensable Civil Engineer partner for Beijing's next-generation infrastructure. By deeply embedding ourselves in China Beijing's urban development ecosystem through regulatory expertise, digital innovation, and local talent investment, we will capture significant market share while contributing to the city's vision of becoming a global model for sustainable urbanization. Our commitment to excellence in civil engineering services—tailored specifically for Beijing's unique challenges—will drive long-term growth and establish us as the benchmark for Civil Engineer firms operating in China's most critical market.</w:t>
      </w:r>
    </w:p>
    <w:p>
      <w:pPr>
        <w:pStyle w:val="BodyText"/>
      </w:pPr>
      <w:r>
        <w:rPr>
          <w:bCs/>
          <w:b/>
        </w:rPr>
        <w:t xml:space="preserve">Key Takeaway:</w:t>
      </w:r>
      <w:r>
        <w:t xml:space="preserve"> </w:t>
      </w:r>
      <w:r>
        <w:t xml:space="preserve">In the competitive landscape of China Beijing, success belongs to those who understand that a truly effective Marketing Plan for civil engineering must go beyond technical execution to embody Beijing's developmental spirit. Our approach doesn't just deliver infrastructure—it builds the foundation for Beijing's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for China Beijing</dc:title>
  <dc:creator/>
  <dc:language>en</dc:language>
  <cp:keywords/>
  <dcterms:created xsi:type="dcterms:W3CDTF">2026-07-21T06:44:23Z</dcterms:created>
  <dcterms:modified xsi:type="dcterms:W3CDTF">2026-07-21T06:44:23Z</dcterms:modified>
</cp:coreProperties>
</file>

<file path=docProps/custom.xml><?xml version="1.0" encoding="utf-8"?>
<Properties xmlns="http://schemas.openxmlformats.org/officeDocument/2006/custom-properties" xmlns:vt="http://schemas.openxmlformats.org/officeDocument/2006/docPropsVTypes"/>
</file>