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3" w:name="X4030c0c07c4d0a4cde7f31f4f2e1fe231c26102"/>
    <w:p>
      <w:pPr>
        <w:pStyle w:val="Heading1"/>
      </w:pPr>
      <w:r>
        <w:t xml:space="preserve">Comprehensive Marketing Plan: Elevating Civil Engineering Excellence in Colombia Medellín</w:t>
      </w:r>
    </w:p>
    <w:bookmarkStart w:id="20" w:name="executive-summary"/>
    <w:p>
      <w:pPr>
        <w:pStyle w:val="Heading2"/>
      </w:pPr>
      <w:r>
        <w:t xml:space="preserve">Executive Summary</w:t>
      </w:r>
    </w:p>
    <w:p>
      <w:pPr>
        <w:pStyle w:val="FirstParagraph"/>
      </w:pPr>
      <w:r>
        <w:t xml:space="preserve">This strategic Marketing Plan outlines a targeted approach to position our civil engineering firm as the premier partner for infrastructure development across Colombia Medellín. With Medellín's rapid urbanization, ongoing public works projects (including the Metrocable expansion and BRT corridors), and increasing demand for resilient construction in mountainous terrain, there is a critical need for specialized civil engineering services. This plan details how we will leverage local expertise, cultural understanding, and innovative solutions to capture significant market share within Medellín's dynamic construction sector.</w:t>
      </w:r>
    </w:p>
    <w:bookmarkEnd w:id="20"/>
    <w:bookmarkStart w:id="22" w:name="Xbb2933358360ece5bdd1e8724bcc0d75b37849b"/>
    <w:p>
      <w:pPr>
        <w:pStyle w:val="Heading2"/>
      </w:pPr>
      <w:r>
        <w:t xml:space="preserve">Market Analysis: Colombia Medellín Context</w:t>
      </w:r>
    </w:p>
    <w:p>
      <w:pPr>
        <w:pStyle w:val="FirstParagraph"/>
      </w:pPr>
      <w:r>
        <w:t xml:space="preserve">Medellín, Colombia's second-largest city and a global benchmark for urban innovation (notably the "City of 100 Parks" initiative), faces unique civil engineering challenges. The city's topography—nestled in a deep valley surrounded by mountains—creates complex soil conditions, landslide risks, and drainage issues that require specialized knowledge. According to the Cámara Colombiana de la Construcción (CCE), Medellín accounts for over 15% of Colombia's construction market value, with infrastructure investments projected to grow at 6.2% annually through 2027. Key opportunities include sustainable public transit, flood mitigation projects following recent heavy rains, and the expansion of educational/hospital facilities in underserved Comunas.</w:t>
      </w:r>
    </w:p>
    <w:bookmarkStart w:id="21" w:name="competitive-landscape"/>
    <w:p>
      <w:pPr>
        <w:pStyle w:val="Heading3"/>
      </w:pPr>
      <w:r>
        <w:t xml:space="preserve">Competitive Landscape</w:t>
      </w:r>
    </w:p>
    <w:p>
      <w:pPr>
        <w:pStyle w:val="FirstParagraph"/>
      </w:pPr>
      <w:r>
        <w:t xml:space="preserve">The Medellín civil engineering market is highly fragmented, with many small local firms lacking expertise in complex terrain management. While multinational firms operate here, they often struggle with Colombia-specific regulations (e.g., SIC standards for slope stability) and community engagement. Our competitive edge lies in our deep Medellín roots: 85% of our senior team are graduates of Universidad de Antioquia or EAFIT, with 10+ years' experience on projects like the Medellín River Basin rehabilitation and the Metrocable Line K extension.</w:t>
      </w:r>
    </w:p>
    <w:bookmarkEnd w:id="21"/>
    <w:bookmarkEnd w:id="22"/>
    <w:bookmarkStart w:id="23" w:name="target-audience"/>
    <w:p>
      <w:pPr>
        <w:pStyle w:val="Heading2"/>
      </w:pPr>
      <w:r>
        <w:t xml:space="preserve">Target Audience</w:t>
      </w:r>
    </w:p>
    <w:p>
      <w:pPr>
        <w:pStyle w:val="FirstParagraph"/>
      </w:pPr>
      <w:r>
        <w:t xml:space="preserve">We focus on three high-value segments in Colombia Medellín:</w:t>
      </w:r>
    </w:p>
    <w:p>
      <w:pPr>
        <w:numPr>
          <w:ilvl w:val="0"/>
          <w:numId w:val="1001"/>
        </w:numPr>
        <w:pStyle w:val="Compact"/>
      </w:pPr>
      <w:r>
        <w:rPr>
          <w:bCs/>
          <w:b/>
        </w:rPr>
        <w:t xml:space="preserve">Municipal Government Entities (Medellín City Council &amp; Secretarías):</w:t>
      </w:r>
      <w:r>
        <w:t xml:space="preserve"> </w:t>
      </w:r>
      <w:r>
        <w:t xml:space="preserve">Prioritizing infrastructure projects aligned with the "Medellín 2040" strategic plan, including social housing and green corridors.</w:t>
      </w:r>
    </w:p>
    <w:p>
      <w:pPr>
        <w:numPr>
          <w:ilvl w:val="0"/>
          <w:numId w:val="1001"/>
        </w:numPr>
        <w:pStyle w:val="Compact"/>
      </w:pPr>
      <w:r>
        <w:rPr>
          <w:bCs/>
          <w:b/>
        </w:rPr>
        <w:t xml:space="preserve">Private Real Estate Developers:</w:t>
      </w:r>
      <w:r>
        <w:t xml:space="preserve"> </w:t>
      </w:r>
      <w:r>
        <w:t xml:space="preserve">Companies like ISA, Ecobanco, and local firms investing in Medellín's growing residential zones (e.g., Envigado, Itagüí) requiring cost-effective slope stabilization solutions.</w:t>
      </w:r>
    </w:p>
    <w:p>
      <w:pPr>
        <w:numPr>
          <w:ilvl w:val="0"/>
          <w:numId w:val="1001"/>
        </w:numPr>
        <w:pStyle w:val="Compact"/>
      </w:pPr>
      <w:r>
        <w:rPr>
          <w:bCs/>
          <w:b/>
        </w:rPr>
        <w:t xml:space="preserve">Engineering Consultancies Seeking Partnerships:</w:t>
      </w:r>
      <w:r>
        <w:t xml:space="preserve"> </w:t>
      </w:r>
      <w:r>
        <w:t xml:space="preserve">Firms needing specialized civil engineering support for complex Medellín projects without full in-house capability.</w:t>
      </w:r>
    </w:p>
    <w:bookmarkEnd w:id="23"/>
    <w:bookmarkStart w:id="24" w:name="X75daa6244652eb9671ef9a0be460a9342a8a464"/>
    <w:p>
      <w:pPr>
        <w:pStyle w:val="Heading2"/>
      </w:pPr>
      <w:r>
        <w:t xml:space="preserve">Core Service Offerings Tailored to Medellín</w:t>
      </w:r>
    </w:p>
    <w:p>
      <w:pPr>
        <w:pStyle w:val="FirstParagraph"/>
      </w:pPr>
      <w:r>
        <w:t xml:space="preserve">Our service portfolio addresses Colombia Medellín's most urgent needs:</w:t>
      </w:r>
    </w:p>
    <w:p>
      <w:pPr>
        <w:numPr>
          <w:ilvl w:val="0"/>
          <w:numId w:val="1002"/>
        </w:numPr>
        <w:pStyle w:val="Compact"/>
      </w:pPr>
      <w:r>
        <w:rPr>
          <w:bCs/>
          <w:b/>
        </w:rPr>
        <w:t xml:space="preserve">Landslide Risk Mitigation:</w:t>
      </w:r>
      <w:r>
        <w:t xml:space="preserve"> </w:t>
      </w:r>
      <w:r>
        <w:t xml:space="preserve">Customized solutions for Medellín's steep slopes (e.g., retaining walls with local volcanic soil compatibility).</w:t>
      </w:r>
    </w:p>
    <w:p>
      <w:pPr>
        <w:numPr>
          <w:ilvl w:val="0"/>
          <w:numId w:val="1002"/>
        </w:numPr>
        <w:pStyle w:val="Compact"/>
      </w:pPr>
      <w:r>
        <w:rPr>
          <w:bCs/>
          <w:b/>
        </w:rPr>
        <w:t xml:space="preserve">Sustainable Urban Drainage Systems (SUDS):</w:t>
      </w:r>
      <w:r>
        <w:t xml:space="preserve"> </w:t>
      </w:r>
      <w:r>
        <w:t xml:space="preserve">Designing systems that manage heavy rainfall while supporting the city’s "green infrastructure" goals.</w:t>
      </w:r>
    </w:p>
    <w:p>
      <w:pPr>
        <w:numPr>
          <w:ilvl w:val="0"/>
          <w:numId w:val="1002"/>
        </w:numPr>
        <w:pStyle w:val="Compact"/>
      </w:pPr>
      <w:r>
        <w:rPr>
          <w:bCs/>
          <w:b/>
        </w:rPr>
        <w:t xml:space="preserve">Public Transport Integration:</w:t>
      </w:r>
      <w:r>
        <w:t xml:space="preserve"> </w:t>
      </w:r>
      <w:r>
        <w:t xml:space="preserve">Civil engineering support for Metrocable expansions and BRT corridors, ensuring seamless connectivity in hillside neighborhoods.</w:t>
      </w:r>
    </w:p>
    <w:p>
      <w:pPr>
        <w:numPr>
          <w:ilvl w:val="0"/>
          <w:numId w:val="1002"/>
        </w:numPr>
        <w:pStyle w:val="Compact"/>
      </w:pPr>
      <w:r>
        <w:rPr>
          <w:bCs/>
          <w:b/>
        </w:rPr>
        <w:t xml:space="preserve">Social Housing Compliance:</w:t>
      </w:r>
      <w:r>
        <w:t xml:space="preserve"> </w:t>
      </w:r>
      <w:r>
        <w:t xml:space="preserve">Ensuring cost-efficient housing meets Colombia's legal requirements for seismic safety (NTE-005) in Medellín’s high-risk zones.</w:t>
      </w:r>
    </w:p>
    <w:bookmarkEnd w:id="24"/>
    <w:bookmarkStart w:id="29" w:name="X45f31729d75e313a7e6bcce9e1991e8adb0a80d"/>
    <w:p>
      <w:pPr>
        <w:pStyle w:val="Heading2"/>
      </w:pPr>
      <w:r>
        <w:t xml:space="preserve">Marketing Strategy: Localized &amp; Digital-First</w:t>
      </w:r>
    </w:p>
    <w:p>
      <w:pPr>
        <w:pStyle w:val="FirstParagraph"/>
      </w:pPr>
      <w:r>
        <w:t xml:space="preserve">This Marketing Plan leverages a blend of hyperlocal engagement and digital precision:</w:t>
      </w:r>
    </w:p>
    <w:bookmarkStart w:id="25" w:name="content-marketing-with-medellín-focus"/>
    <w:p>
      <w:pPr>
        <w:pStyle w:val="Heading3"/>
      </w:pPr>
      <w:r>
        <w:t xml:space="preserve">1. Content Marketing with Medellín Focus</w:t>
      </w:r>
    </w:p>
    <w:p>
      <w:pPr>
        <w:pStyle w:val="FirstParagraph"/>
      </w:pPr>
      <w:r>
        <w:t xml:space="preserve">We will create region-specific case studies (e.g., "How We Stabilized the La Florida Slope for City Council") published on our website in Spanish/English. These will be promoted via LinkedIn groups like "Ingenieros Civiles de Antioquia" and local media (Cronista Medellín, El Colombiano), emphasizing how our work directly benefits Medellín communities.</w:t>
      </w:r>
    </w:p>
    <w:bookmarkEnd w:id="25"/>
    <w:bookmarkStart w:id="26" w:name="community-centric-events"/>
    <w:p>
      <w:pPr>
        <w:pStyle w:val="Heading3"/>
      </w:pPr>
      <w:r>
        <w:t xml:space="preserve">2. Community-Centric Events</w:t>
      </w:r>
    </w:p>
    <w:p>
      <w:pPr>
        <w:pStyle w:val="FirstParagraph"/>
      </w:pPr>
      <w:r>
        <w:t xml:space="preserve">Hosting free workshops at EAFIT University on "Civil Engineering Challenges in Medellín’s Urban Topography," featuring guest speakers from the Mayor's Office of Urban Planning. This builds trust and positions us as community partners, not just service providers.</w:t>
      </w:r>
    </w:p>
    <w:bookmarkEnd w:id="26"/>
    <w:bookmarkStart w:id="27" w:name="digital-targeting"/>
    <w:p>
      <w:pPr>
        <w:pStyle w:val="Heading3"/>
      </w:pPr>
      <w:r>
        <w:t xml:space="preserve">3. Digital Targeting</w:t>
      </w:r>
    </w:p>
    <w:p>
      <w:pPr>
        <w:pStyle w:val="FirstParagraph"/>
      </w:pPr>
      <w:r>
        <w:t xml:space="preserve">Using Google Ads geo-targeted to Medellín (with keywords like "civil engineer Medellín," "slope stabilization Colombia") and Facebook/Instagram ads targeting professionals in construction firms within 10km of the city center. We’ll use testimonials from past clients like the Comuna 13 revitalization project.</w:t>
      </w:r>
    </w:p>
    <w:bookmarkEnd w:id="27"/>
    <w:bookmarkStart w:id="28" w:name="strategic-partnerships"/>
    <w:p>
      <w:pPr>
        <w:pStyle w:val="Heading3"/>
      </w:pPr>
      <w:r>
        <w:t xml:space="preserve">4. Strategic Partnerships</w:t>
      </w:r>
    </w:p>
    <w:p>
      <w:pPr>
        <w:pStyle w:val="FirstParagraph"/>
      </w:pPr>
      <w:r>
        <w:t xml:space="preserve">Collaborating with Medellín’s Chamber of Commerce (Cámara de Comercio de Medellín) and local universities for joint research on Medellín-specific soil conditions, enhancing our credibility within Colombia's engineering community.</w:t>
      </w:r>
    </w:p>
    <w:bookmarkEnd w:id="28"/>
    <w:bookmarkEnd w:id="29"/>
    <w:bookmarkStart w:id="30" w:name="budget-allocation-colombia-adjusted"/>
    <w:p>
      <w:pPr>
        <w:pStyle w:val="Heading2"/>
      </w:pPr>
      <w:r>
        <w:t xml:space="preserve">Budget Allocation (Colombia-Adjusted)</w:t>
      </w:r>
    </w:p>
    <w:p>
      <w:pPr>
        <w:pStyle w:val="FirstParagraph"/>
      </w:pPr>
      <w:r>
        <w:t xml:space="preserve">Our 12-month Marketing Plan budget of $35 million COP prioritizes high-impact, low-cost tactics for the Medellín market:</w:t>
      </w:r>
    </w:p>
    <w:p>
      <w:pPr>
        <w:numPr>
          <w:ilvl w:val="0"/>
          <w:numId w:val="1003"/>
        </w:numPr>
        <w:pStyle w:val="Compact"/>
      </w:pPr>
      <w:r>
        <w:rPr>
          <w:bCs/>
          <w:b/>
        </w:rPr>
        <w:t xml:space="preserve">45% Digital Advertising:</w:t>
      </w:r>
      <w:r>
        <w:t xml:space="preserve"> </w:t>
      </w:r>
      <w:r>
        <w:t xml:space="preserve">Targeted social media/Google campaigns focused on Medellín professionals.</w:t>
      </w:r>
    </w:p>
    <w:p>
      <w:pPr>
        <w:numPr>
          <w:ilvl w:val="0"/>
          <w:numId w:val="1003"/>
        </w:numPr>
        <w:pStyle w:val="Compact"/>
      </w:pPr>
      <w:r>
        <w:rPr>
          <w:bCs/>
          <w:b/>
        </w:rPr>
        <w:t xml:space="preserve">25% Community Engagement:</w:t>
      </w:r>
      <w:r>
        <w:t xml:space="preserve"> </w:t>
      </w:r>
      <w:r>
        <w:t xml:space="preserve">Workshops, sponsorships of local engineering events (e.g., Antioquia Engineering Fair).</w:t>
      </w:r>
    </w:p>
    <w:p>
      <w:pPr>
        <w:numPr>
          <w:ilvl w:val="0"/>
          <w:numId w:val="1003"/>
        </w:numPr>
        <w:pStyle w:val="Compact"/>
      </w:pPr>
      <w:r>
        <w:rPr>
          <w:bCs/>
          <w:b/>
        </w:rPr>
        <w:t xml:space="preserve">20% Content Creation:</w:t>
      </w:r>
      <w:r>
        <w:t xml:space="preserve"> </w:t>
      </w:r>
      <w:r>
        <w:t xml:space="preserve">Case studies, technical guides for Medellín projects.</w:t>
      </w:r>
    </w:p>
    <w:p>
      <w:pPr>
        <w:numPr>
          <w:ilvl w:val="0"/>
          <w:numId w:val="1003"/>
        </w:numPr>
        <w:pStyle w:val="Compact"/>
      </w:pPr>
      <w:r>
        <w:rPr>
          <w:bCs/>
          <w:b/>
        </w:rPr>
        <w:t xml:space="preserve">10% Partnership Development:</w:t>
      </w:r>
      <w:r>
        <w:t xml:space="preserve"> </w:t>
      </w:r>
      <w:r>
        <w:t xml:space="preserve">Costs associated with Cámara de Comercio collaborations.</w:t>
      </w:r>
    </w:p>
    <w:bookmarkEnd w:id="30"/>
    <w:bookmarkStart w:id="31" w:name="kpis-measurement"/>
    <w:p>
      <w:pPr>
        <w:pStyle w:val="Heading2"/>
      </w:pPr>
      <w:r>
        <w:t xml:space="preserve">KPIs &amp; Measurement</w:t>
      </w:r>
    </w:p>
    <w:p>
      <w:pPr>
        <w:pStyle w:val="FirstParagraph"/>
      </w:pPr>
      <w:r>
        <w:t xml:space="preserve">We track success using Medellín-specific metrics:</w:t>
      </w:r>
    </w:p>
    <w:p>
      <w:pPr>
        <w:numPr>
          <w:ilvl w:val="0"/>
          <w:numId w:val="1004"/>
        </w:numPr>
        <w:pStyle w:val="Compact"/>
      </w:pPr>
      <w:r>
        <w:rPr>
          <w:bCs/>
          <w:b/>
        </w:rPr>
        <w:t xml:space="preserve">Lead Generation:</w:t>
      </w:r>
      <w:r>
        <w:t xml:space="preserve"> </w:t>
      </w:r>
      <w:r>
        <w:t xml:space="preserve">35% increase in qualified leads from Medellín-based municipal/developer contacts.</w:t>
      </w:r>
    </w:p>
    <w:p>
      <w:pPr>
        <w:numPr>
          <w:ilvl w:val="0"/>
          <w:numId w:val="1004"/>
        </w:numPr>
        <w:pStyle w:val="Compact"/>
      </w:pPr>
      <w:r>
        <w:rPr>
          <w:bCs/>
          <w:b/>
        </w:rPr>
        <w:t xml:space="preserve">Brand Recognition:</w:t>
      </w:r>
      <w:r>
        <w:t xml:space="preserve"> </w:t>
      </w:r>
      <w:r>
        <w:t xml:space="preserve">40% brand recall among engineering firms in the Antioquia region (via quarterly surveys).</w:t>
      </w:r>
    </w:p>
    <w:p>
      <w:pPr>
        <w:numPr>
          <w:ilvl w:val="0"/>
          <w:numId w:val="1004"/>
        </w:numPr>
        <w:pStyle w:val="Compact"/>
      </w:pPr>
      <w:r>
        <w:rPr>
          <w:bCs/>
          <w:b/>
        </w:rPr>
        <w:t xml:space="preserve">Client Acquisition:</w:t>
      </w:r>
      <w:r>
        <w:t xml:space="preserve"> </w:t>
      </w:r>
      <w:r>
        <w:t xml:space="preserve">Secure 3+ government contracts in Medellín within Year 1.</w:t>
      </w:r>
    </w:p>
    <w:p>
      <w:pPr>
        <w:numPr>
          <w:ilvl w:val="0"/>
          <w:numId w:val="1004"/>
        </w:numPr>
        <w:pStyle w:val="Compact"/>
      </w:pPr>
      <w:r>
        <w:rPr>
          <w:bCs/>
          <w:b/>
        </w:rPr>
        <w:t xml:space="preserve">Social Impact:</w:t>
      </w:r>
      <w:r>
        <w:t xml:space="preserve"> </w:t>
      </w:r>
      <w:r>
        <w:t xml:space="preserve">Documented contribution to 2+ community infrastructure projects per year (e.g., school foundations, park drainage systems).</w:t>
      </w:r>
    </w:p>
    <w:bookmarkEnd w:id="31"/>
    <w:bookmarkStart w:id="32" w:name="X1ba14c756c36b64eb861e0dc3576041c89b7bfe"/>
    <w:p>
      <w:pPr>
        <w:pStyle w:val="Heading2"/>
      </w:pPr>
      <w:r>
        <w:t xml:space="preserve">Conclusion: Engineering Colombia Medellín’s Future</w:t>
      </w:r>
    </w:p>
    <w:p>
      <w:pPr>
        <w:pStyle w:val="FirstParagraph"/>
      </w:pPr>
      <w:r>
        <w:t xml:space="preserve">This Marketing Plan is not merely a promotional tool—it is a commitment to solving Medellín’s most pressing civil engineering challenges with locally informed expertise. By embedding our firm within the fabric of Colombia Medellín through community partnerships, culturally attuned content, and solutions designed for the city’s unique topography, we position ourselves as indispensable partners in shaping Medellín’s sustainable growth. Every project we undertake will reflect a deep understanding that effective civil engineering in Colombia Medellín requires more than technical skill; it demands respect for the land, its people, and the city’s vision for an inclusive future. We are ready to deliver excellence where it matters most: here in Medellín.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 Services in Colombia Medellín</dc:title>
  <dc:creator/>
  <dc:language>en</dc:language>
  <cp:keywords/>
  <dcterms:created xsi:type="dcterms:W3CDTF">2026-07-23T16:48:48Z</dcterms:created>
  <dcterms:modified xsi:type="dcterms:W3CDTF">2026-07-23T16:48:48Z</dcterms:modified>
</cp:coreProperties>
</file>

<file path=docProps/custom.xml><?xml version="1.0" encoding="utf-8"?>
<Properties xmlns="http://schemas.openxmlformats.org/officeDocument/2006/custom-properties" xmlns:vt="http://schemas.openxmlformats.org/officeDocument/2006/docPropsVTypes"/>
</file>