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9eca39552cf1fcbb04815eac921bbb5d2883d07"/>
    <w:p>
      <w:pPr>
        <w:pStyle w:val="Heading1"/>
      </w:pPr>
      <w:r>
        <w:t xml:space="preserve">Marketing Plan: Professional Civil Engineer Services in Egypt Alexandria</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Civil Engineering consultancy firm within the dynamic urban landscape of Egypt Alexandria. Recognizing Alexandria's critical infrastructure demands—driven by coastal erosion challenges, aging municipal systems, and rapid urbanization—the plan focuses on positioning the Civil Engineer as an indispensable partner for sustainable development. By leveraging local expertise, cultural understanding, and project-specific solutions tailored to Alexandria’s unique topography and regulatory environment, this plan ensures the Civil Engineer becomes the trusted choice for public and private sector clients across Egypt Alexandria.</w:t>
      </w:r>
    </w:p>
    <w:bookmarkEnd w:id="20"/>
    <w:bookmarkStart w:id="21" w:name="X67c3f8b0cdae77b973429f310a1bbc3a2bb343d"/>
    <w:p>
      <w:pPr>
        <w:pStyle w:val="Heading2"/>
      </w:pPr>
      <w:r>
        <w:t xml:space="preserve">Market Analysis: The Alexandria Opportunity</w:t>
      </w:r>
    </w:p>
    <w:p>
      <w:pPr>
        <w:pStyle w:val="FirstParagraph"/>
      </w:pPr>
      <w:r>
        <w:t xml:space="preserve">Egypt Alexandria presents a high-potential market for Civil Engineering services. The city faces urgent infrastructure needs including coastal protection (e.g., combating Mediterranean Sea encroachment along the Corniche), rehabilitation of historic water networks, and expansion of transport corridors to support the New Administrative Capital corridor. The Ministry of Housing, Utilities &amp; Urban Communities prioritizes Alexandria in its national development initiatives, while private developers actively pursue luxury residential and commercial projects along the coast. Current market gaps include a shortage of engineers specializing in coastal geotechnical challenges and sustainable urban drainage systems—a niche this Marketing Plan directly addresses. Competitors often lack deep Alexandria-specific knowledge, creating a clear opportunity to differentiate through hyper-localized service delivery.</w:t>
      </w:r>
    </w:p>
    <w:bookmarkEnd w:id="21"/>
    <w:bookmarkStart w:id="22" w:name="target-client-segmentation"/>
    <w:p>
      <w:pPr>
        <w:pStyle w:val="Heading2"/>
      </w:pPr>
      <w:r>
        <w:t xml:space="preserve">Target Client Segmentation</w:t>
      </w:r>
    </w:p>
    <w:p>
      <w:pPr>
        <w:pStyle w:val="FirstParagraph"/>
      </w:pPr>
      <w:r>
        <w:t xml:space="preserve">Our strategy targets three high-value segments within Egypt Alexandria:</w:t>
      </w:r>
    </w:p>
    <w:p>
      <w:pPr>
        <w:numPr>
          <w:ilvl w:val="0"/>
          <w:numId w:val="1001"/>
        </w:numPr>
        <w:pStyle w:val="Compact"/>
      </w:pPr>
      <w:r>
        <w:rPr>
          <w:bCs/>
          <w:b/>
        </w:rPr>
        <w:t xml:space="preserve">Public Sector Entities:</w:t>
      </w:r>
      <w:r>
        <w:t xml:space="preserve"> </w:t>
      </w:r>
      <w:r>
        <w:t xml:space="preserve">Ministry of Housing, Alexandria Governorate, and local municipalities seeking expertise for municipal projects (e.g., sewage upgrades in Montazah, road rehabilitation on El-Max Street). These clients value compliance with Egyptian engineering standards and proven local project management.</w:t>
      </w:r>
    </w:p>
    <w:p>
      <w:pPr>
        <w:numPr>
          <w:ilvl w:val="0"/>
          <w:numId w:val="1001"/>
        </w:numPr>
        <w:pStyle w:val="Compact"/>
      </w:pPr>
      <w:r>
        <w:rPr>
          <w:bCs/>
          <w:b/>
        </w:rPr>
        <w:t xml:space="preserve">Private Developers:</w:t>
      </w:r>
      <w:r>
        <w:t xml:space="preserve"> </w:t>
      </w:r>
      <w:r>
        <w:t xml:space="preserve">Companies like Arab Contractors and El Nasr Real Estate developing high-end complexes (e.g., Marina Zone, Sidi Gaber) requiring structural integrity assessments for coastal properties. They prioritize engineers with experience in Alexandria’s soil conditions and building codes.</w:t>
      </w:r>
    </w:p>
    <w:p>
      <w:pPr>
        <w:numPr>
          <w:ilvl w:val="0"/>
          <w:numId w:val="1001"/>
        </w:numPr>
        <w:pStyle w:val="Compact"/>
      </w:pPr>
      <w:r>
        <w:rPr>
          <w:bCs/>
          <w:b/>
        </w:rPr>
        <w:t xml:space="preserve">Homeowners &amp; SMEs:</w:t>
      </w:r>
      <w:r>
        <w:t xml:space="preserve"> </w:t>
      </w:r>
      <w:r>
        <w:t xml:space="preserve">Property owners needing consultancy for renovations or new constructions along the Nile Delta coastline, particularly concerned about flood resilience and permit acquisition in Alexandria’s dense urban zones.</w:t>
      </w:r>
    </w:p>
    <w:bookmarkEnd w:id="22"/>
    <w:bookmarkStart w:id="23" w:name="unique-value-proposition-uvp"/>
    <w:p>
      <w:pPr>
        <w:pStyle w:val="Heading2"/>
      </w:pPr>
      <w:r>
        <w:t xml:space="preserve">Unique Value Proposition (UVP)</w:t>
      </w:r>
    </w:p>
    <w:p>
      <w:pPr>
        <w:pStyle w:val="FirstParagraph"/>
      </w:pPr>
      <w:r>
        <w:t xml:space="preserve">The Civil Engineer in Egypt Alexandria offers a differentiated UVP centered on three pillars:</w:t>
      </w:r>
    </w:p>
    <w:p>
      <w:pPr>
        <w:numPr>
          <w:ilvl w:val="0"/>
          <w:numId w:val="1002"/>
        </w:numPr>
        <w:pStyle w:val="Compact"/>
      </w:pPr>
      <w:r>
        <w:rPr>
          <w:bCs/>
          <w:b/>
        </w:rPr>
        <w:t xml:space="preserve">Coastal Engineering Mastery:</w:t>
      </w:r>
      <w:r>
        <w:t xml:space="preserve"> </w:t>
      </w:r>
      <w:r>
        <w:t xml:space="preserve">Specialized expertise in solving Alexandria-specific challenges like saltwater intrusion, erosion control at Ras El-Tin, and designing for Mediterranean climate impacts—critical for projects along the 200km coastline.</w:t>
      </w:r>
    </w:p>
    <w:p>
      <w:pPr>
        <w:numPr>
          <w:ilvl w:val="0"/>
          <w:numId w:val="1002"/>
        </w:numPr>
        <w:pStyle w:val="Compact"/>
      </w:pPr>
      <w:r>
        <w:rPr>
          <w:bCs/>
          <w:b/>
        </w:rPr>
        <w:t xml:space="preserve">Cultural &amp; Regulatory Fluency:</w:t>
      </w:r>
      <w:r>
        <w:t xml:space="preserve"> </w:t>
      </w:r>
      <w:r>
        <w:t xml:space="preserve">Deep understanding of local permitting processes (e.g., Alexandria Planning Authority approvals), community engagement norms, and alignment with Egypt’s Vision 2030 infrastructure goals.</w:t>
      </w:r>
    </w:p>
    <w:p>
      <w:pPr>
        <w:numPr>
          <w:ilvl w:val="0"/>
          <w:numId w:val="1002"/>
        </w:numPr>
        <w:pStyle w:val="Compact"/>
      </w:pPr>
      <w:r>
        <w:rPr>
          <w:bCs/>
          <w:b/>
        </w:rPr>
        <w:t xml:space="preserve">Sustainability Integration:</w:t>
      </w:r>
      <w:r>
        <w:t xml:space="preserve"> </w:t>
      </w:r>
      <w:r>
        <w:t xml:space="preserve">Embedding eco-friendly solutions (e.g., permeable pavements for stormwater management in El-Montazah parks) into all projects to meet Alexandria’s environmental targets.</w:t>
      </w:r>
    </w:p>
    <w:bookmarkEnd w:id="23"/>
    <w:bookmarkStart w:id="24" w:name="marketing-sales-strategy"/>
    <w:p>
      <w:pPr>
        <w:pStyle w:val="Heading2"/>
      </w:pPr>
      <w:r>
        <w:t xml:space="preserve">Marketing &amp; Sales Strategy</w:t>
      </w:r>
    </w:p>
    <w:p>
      <w:pPr>
        <w:pStyle w:val="FirstParagraph"/>
      </w:pPr>
      <w:r>
        <w:t xml:space="preserve">A multi-channel approach ensures visibility within the Egypt Alexandria market:</w:t>
      </w:r>
    </w:p>
    <w:p>
      <w:pPr>
        <w:numPr>
          <w:ilvl w:val="0"/>
          <w:numId w:val="1003"/>
        </w:numPr>
        <w:pStyle w:val="Compact"/>
      </w:pPr>
      <w:r>
        <w:rPr>
          <w:bCs/>
          <w:b/>
        </w:rPr>
        <w:t xml:space="preserve">Hyper-Local Digital Presence:</w:t>
      </w:r>
      <w:r>
        <w:t xml:space="preserve"> </w:t>
      </w:r>
      <w:r>
        <w:t xml:space="preserve">Google Ads targeting "Civil Engineer Alexandria," Facebook/Instagram campaigns showcasing projects like the El-Dorra Coastal Defense study. Optimized for Arabic and English keywords used by local clients.</w:t>
      </w:r>
    </w:p>
    <w:p>
      <w:pPr>
        <w:numPr>
          <w:ilvl w:val="0"/>
          <w:numId w:val="1003"/>
        </w:numPr>
        <w:pStyle w:val="Compact"/>
      </w:pPr>
      <w:r>
        <w:rPr>
          <w:bCs/>
          <w:b/>
        </w:rPr>
        <w:t xml:space="preserve">Niche Networking:</w:t>
      </w:r>
      <w:r>
        <w:t xml:space="preserve"> </w:t>
      </w:r>
      <w:r>
        <w:t xml:space="preserve">Active participation in Alexandria Chamber of Commerce events, Alexandria University Engineering Faculty workshops, and seminars hosted by the Egyptian Engineers Association (EEA) branch. Building relationships at the annual "Alexandria Construction Expo" is prioritized.</w:t>
      </w:r>
    </w:p>
    <w:p>
      <w:pPr>
        <w:numPr>
          <w:ilvl w:val="0"/>
          <w:numId w:val="1003"/>
        </w:numPr>
        <w:pStyle w:val="Compact"/>
      </w:pPr>
      <w:r>
        <w:rPr>
          <w:bCs/>
          <w:b/>
        </w:rPr>
        <w:t xml:space="preserve">Community-Driven Content:</w:t>
      </w:r>
      <w:r>
        <w:t xml:space="preserve"> </w:t>
      </w:r>
      <w:r>
        <w:t xml:space="preserve">Publishing free guides on Alexandria-specific topics (e.g., "5 Signs Your Alexandria Home Needs Structural Assessment") via LinkedIn and local blogs to establish thought leadership.</w:t>
      </w:r>
    </w:p>
    <w:p>
      <w:pPr>
        <w:numPr>
          <w:ilvl w:val="0"/>
          <w:numId w:val="1003"/>
        </w:numPr>
        <w:pStyle w:val="Compact"/>
      </w:pPr>
      <w:r>
        <w:rPr>
          <w:bCs/>
          <w:b/>
        </w:rPr>
        <w:t xml:space="preserve">Referral Partnerships:</w:t>
      </w:r>
      <w:r>
        <w:t xml:space="preserve"> </w:t>
      </w:r>
      <w:r>
        <w:t xml:space="preserve">Formal collaborations with architects from firms like Al-Masrya Architects (Alexandria) and surveyors from Giza-based firms operating in Alexandria, creating a trusted referral ecosystem.</w:t>
      </w:r>
    </w:p>
    <w:bookmarkEnd w:id="24"/>
    <w:bookmarkStart w:id="25" w:name="service-offerings-tailored-to-alexandria"/>
    <w:p>
      <w:pPr>
        <w:pStyle w:val="Heading2"/>
      </w:pPr>
      <w:r>
        <w:t xml:space="preserve">Service Offerings Tailored to Alexandria</w:t>
      </w:r>
    </w:p>
    <w:p>
      <w:pPr>
        <w:pStyle w:val="FirstParagraph"/>
      </w:pPr>
      <w:r>
        <w:t xml:space="preserve">All services are designed around Egypt Alexandria’s context:</w:t>
      </w:r>
    </w:p>
    <w:p>
      <w:pPr>
        <w:numPr>
          <w:ilvl w:val="0"/>
          <w:numId w:val="1004"/>
        </w:numPr>
        <w:pStyle w:val="Compact"/>
      </w:pPr>
      <w:r>
        <w:rPr>
          <w:bCs/>
          <w:b/>
        </w:rPr>
        <w:t xml:space="preserve">Coastal Infrastructure Audits:</w:t>
      </w:r>
      <w:r>
        <w:t xml:space="preserve"> </w:t>
      </w:r>
      <w:r>
        <w:t xml:space="preserve">Comprehensive assessments for properties along the Corniche, including erosion risk scoring and retrofitting plans.</w:t>
      </w:r>
    </w:p>
    <w:p>
      <w:pPr>
        <w:numPr>
          <w:ilvl w:val="0"/>
          <w:numId w:val="1004"/>
        </w:numPr>
        <w:pStyle w:val="Compact"/>
      </w:pPr>
      <w:r>
        <w:rPr>
          <w:bCs/>
          <w:b/>
        </w:rPr>
        <w:t xml:space="preserve">Municipal Project Support:</w:t>
      </w:r>
      <w:r>
        <w:t xml:space="preserve"> </w:t>
      </w:r>
      <w:r>
        <w:t xml:space="preserve">Expertise in managing tenders for Alexandria Governorate projects (e.g., water treatment plant upgrades in Karmouz), with streamlined communication in Arabic.</w:t>
      </w:r>
    </w:p>
    <w:bookmarkEnd w:id="25"/>
    <w:bookmarkStart w:id="26" w:name="performance-metrics-budget-allocation"/>
    <w:p>
      <w:pPr>
        <w:pStyle w:val="Heading2"/>
      </w:pPr>
      <w:r>
        <w:t xml:space="preserve">Performance Metrics &amp; Budget Allocation</w:t>
      </w:r>
    </w:p>
    <w:p>
      <w:pPr>
        <w:pStyle w:val="FirstParagraph"/>
      </w:pPr>
      <w:r>
        <w:t xml:space="preserve">The Marketing Plan defines clear KPIs to track success in the Egypt Alexandria market:</w:t>
      </w:r>
    </w:p>
    <w:p>
      <w:pPr>
        <w:numPr>
          <w:ilvl w:val="0"/>
          <w:numId w:val="1005"/>
        </w:numPr>
        <w:pStyle w:val="Compact"/>
      </w:pPr>
      <w:r>
        <w:rPr>
          <w:bCs/>
          <w:b/>
        </w:rPr>
        <w:t xml:space="preserve">Lead Generation:</w:t>
      </w:r>
      <w:r>
        <w:t xml:space="preserve"> </w:t>
      </w:r>
      <w:r>
        <w:t xml:space="preserve">40% of new clients from targeted digital campaigns (aiming for 15 qualified leads/month by Month 6).</w:t>
      </w:r>
    </w:p>
    <w:p>
      <w:pPr>
        <w:numPr>
          <w:ilvl w:val="0"/>
          <w:numId w:val="1005"/>
        </w:numPr>
        <w:pStyle w:val="Compact"/>
      </w:pPr>
      <w:r>
        <w:rPr>
          <w:bCs/>
          <w:b/>
        </w:rPr>
        <w:t xml:space="preserve">Client Retention:</w:t>
      </w:r>
      <w:r>
        <w:t xml:space="preserve"> </w:t>
      </w:r>
      <w:r>
        <w:t xml:space="preserve">Achieve ≥75% repeat business rate through exceptional service on Alexandria-specific projects.</w:t>
      </w:r>
    </w:p>
    <w:p>
      <w:pPr>
        <w:numPr>
          <w:ilvl w:val="0"/>
          <w:numId w:val="1005"/>
        </w:numPr>
        <w:pStyle w:val="Compact"/>
      </w:pPr>
      <w:r>
        <w:rPr>
          <w:bCs/>
          <w:b/>
        </w:rPr>
        <w:t xml:space="preserve">Market Share:</w:t>
      </w:r>
      <w:r>
        <w:t xml:space="preserve"> </w:t>
      </w:r>
      <w:r>
        <w:t xml:space="preserve">Capture 12% of the residential civil engineering consultancy market in Alexandria within 24 months.</w:t>
      </w:r>
    </w:p>
    <w:p>
      <w:pPr>
        <w:pStyle w:val="FirstParagraph"/>
      </w:pPr>
      <w:r>
        <w:t xml:space="preserve">Budget allocation prioritizes cost-effective, local tactics: 50% digital marketing, 30% event participation/networking, and 20% content development. All initiatives are calibrated to Alexandria’s economic realities—avoiding expensive international campaigns in favor of community-driven engagement.</w:t>
      </w:r>
    </w:p>
    <w:bookmarkEnd w:id="26"/>
    <w:bookmarkStart w:id="27" w:name="conclusion-building-alexandrias-future"/>
    <w:p>
      <w:pPr>
        <w:pStyle w:val="Heading2"/>
      </w:pPr>
      <w:r>
        <w:t xml:space="preserve">Conclusion: Building Alexandria’s Future</w:t>
      </w:r>
    </w:p>
    <w:p>
      <w:pPr>
        <w:pStyle w:val="FirstParagraph"/>
      </w:pPr>
      <w:r>
        <w:t xml:space="preserve">This Marketing Plan positions the Civil Engineer not merely as a service provider but as an essential partner in Alexandria's sustainable development journey. By embedding expertise deeply within Egypt Alexandria’s infrastructure narrative—from coastal resilience to municipal modernization—the strategy ensures long-term relevance and growth. Every tactic, from digital targeting to partnership building, is engineered to resonate with Alexandria’s unique identity, making the Civil Engineer the go-to authority for projects demanding local knowledge and global standards. The result is a resilient business model that transforms regional challenges into opportunities for innovation in Egypt’s second-largest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Egypt Alexandria</dc:title>
  <dc:creator/>
  <dc:language>en</dc:language>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file>