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75f356a026e5e5d122bbd09d67517cbacb6459b"/>
    <w:p>
      <w:pPr>
        <w:pStyle w:val="Heading1"/>
      </w:pPr>
      <w:r>
        <w:t xml:space="preserve">Comprehensive Marketing Plan: Civil Engineering Services for Sustainable Development in Addis Ababa, Ethiopia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civil engineering services across Addis Ababa, Ethiopia. As Ethiopia's capital undergoes unprecedented urbanization with over 50% annual population growth, the demand for expert Civil Engineer solutions has surged. Our plan targets this critical infrastructure gap through localized marketing strategies that position our firm as the foremost provider of sustainable construction solutions in Ethiopia Addis Ababa. We project capturing 15% market share within three years by delivering technically superior projects aligned with Addis Ababa's Urban Development Master Plan and Ethiopia's Vision 2030. This plan integrates community engagement, digital outreach, and strategic partnerships to build trust in a market where client confidence in Civil Engineer capabilities remains a key barrier to growth.</w:t>
      </w:r>
    </w:p>
    <w:bookmarkEnd w:id="20"/>
    <w:bookmarkStart w:id="21" w:name="Xc473d92fc89fc0d16167516fff6f3d2a9e7b6a2"/>
    <w:p>
      <w:pPr>
        <w:pStyle w:val="Heading2"/>
      </w:pPr>
      <w:r>
        <w:t xml:space="preserve">Situation Analysis: Addis Ababa Infrastructure Landscape</w:t>
      </w:r>
    </w:p>
    <w:p>
      <w:pPr>
        <w:pStyle w:val="FirstParagraph"/>
      </w:pPr>
      <w:r>
        <w:t xml:space="preserve">Addis Ababa faces acute infrastructure challenges with only 35% of its population connected to formal sewage systems and deteriorating road networks impacting 80% of daily commutes. The Ethiopian government's ambitious $10 billion urban development initiative prioritizes transport corridors, housing projects, and water management – creating a $230 million annual market for Civil Engineer services. However, local firms struggle with technical capacity gaps: 78% of Addis-based engineering consultancies lack ISO certification (Ethiopian Construction Authority, 2023), leading to project delays averaging 45%. Our analysis confirms that clients prioritize firms demonstrating both technical expertise and deep contextual knowledge of Ethiopia Addis Ababa's seismic activity, monsoon patterns, and cultural norms. Competitor weaknesses in community consultation and post-construction maintenance present our key opportunity to differentiate through holistic Civil Engineer solutions.</w:t>
      </w:r>
    </w:p>
    <w:bookmarkEnd w:id="21"/>
    <w:bookmarkStart w:id="22" w:name="target-audience-segmentation"/>
    <w:p>
      <w:pPr>
        <w:pStyle w:val="Heading2"/>
      </w:pPr>
      <w:r>
        <w:t xml:space="preserve">Target Audience Segmentation</w:t>
      </w:r>
    </w:p>
    <w:p>
      <w:pPr>
        <w:pStyle w:val="FirstParagraph"/>
      </w:pPr>
      <w:r>
        <w:t xml:space="preserve">We focus on three high-value segments in Addis Ababa:</w:t>
      </w:r>
    </w:p>
    <w:p>
      <w:pPr>
        <w:numPr>
          <w:ilvl w:val="0"/>
          <w:numId w:val="1001"/>
        </w:numPr>
        <w:pStyle w:val="Compact"/>
      </w:pPr>
      <w:r>
        <w:rPr>
          <w:bCs/>
          <w:b/>
        </w:rPr>
        <w:t xml:space="preserve">Public Sector Entities:</w:t>
      </w:r>
      <w:r>
        <w:t xml:space="preserve"> </w:t>
      </w:r>
      <w:r>
        <w:t xml:space="preserve">City Administration, Ministry of Urban Development, and Ethiopian Roads Authority seeking turnkey solutions for public infrastructure projects exceeding ETB 50 million.</w:t>
      </w:r>
    </w:p>
    <w:p>
      <w:pPr>
        <w:numPr>
          <w:ilvl w:val="0"/>
          <w:numId w:val="1001"/>
        </w:numPr>
        <w:pStyle w:val="Compact"/>
      </w:pPr>
      <w:r>
        <w:rPr>
          <w:bCs/>
          <w:b/>
        </w:rPr>
        <w:t xml:space="preserve">Private Real Estate Developers:</w:t>
      </w:r>
      <w:r>
        <w:t xml:space="preserve"> </w:t>
      </w:r>
      <w:r>
        <w:t xml:space="preserve">Companies like Bole Property Group constructing high-density residential towers requiring specialized foundation engineering for Addis Ababa's volcanic soil conditions.</w:t>
      </w:r>
    </w:p>
    <w:p>
      <w:pPr>
        <w:numPr>
          <w:ilvl w:val="0"/>
          <w:numId w:val="1001"/>
        </w:numPr>
        <w:pStyle w:val="Compact"/>
      </w:pPr>
      <w:r>
        <w:rPr>
          <w:bCs/>
          <w:b/>
        </w:rPr>
        <w:t xml:space="preserve">International NGOs:</w:t>
      </w:r>
      <w:r>
        <w:t xml:space="preserve"> </w:t>
      </w:r>
      <w:r>
        <w:t xml:space="preserve">Organizations such as UN-Habitat partnering on slum upgrading initiatives demanding Civil Engineer teams with community engagement experience in Ethiopian urban contexts.</w:t>
      </w:r>
    </w:p>
    <w:p>
      <w:pPr>
        <w:pStyle w:val="FirstParagraph"/>
      </w:pPr>
      <w:r>
        <w:t xml:space="preserve">Cross-cutting priorities include cost efficiency (75% of clients), technical compliance with Ethiopian Building Codes, and demonstrable environmental sustainability – particularly crucial for water infrastructure projects in Addis Ababa's drought-prone region.</w:t>
      </w:r>
    </w:p>
    <w:bookmarkEnd w:id="22"/>
    <w:bookmarkStart w:id="23" w:name="marketing-objectives"/>
    <w:p>
      <w:pPr>
        <w:pStyle w:val="Heading2"/>
      </w:pPr>
      <w:r>
        <w:t xml:space="preserve">Marketing Objectives</w:t>
      </w:r>
    </w:p>
    <w:p>
      <w:pPr>
        <w:numPr>
          <w:ilvl w:val="0"/>
          <w:numId w:val="1002"/>
        </w:numPr>
        <w:pStyle w:val="Compact"/>
      </w:pPr>
      <w:r>
        <w:t xml:space="preserve">Secure 12 government contracts within 18 months through targeted bidding on Addis Ababa Urban Development Authority tenders.</w:t>
      </w:r>
    </w:p>
    <w:p>
      <w:pPr>
        <w:numPr>
          <w:ilvl w:val="0"/>
          <w:numId w:val="1002"/>
        </w:numPr>
        <w:pStyle w:val="Compact"/>
      </w:pPr>
      <w:r>
        <w:t xml:space="preserve">Achieve 4.5+ average client satisfaction rating across all Civil Engineer service lines by Year 3.</w:t>
      </w:r>
    </w:p>
    <w:bookmarkEnd w:id="23"/>
    <w:bookmarkStart w:id="24" w:name="strategic-marketing-mix-4ps"/>
    <w:p>
      <w:pPr>
        <w:pStyle w:val="Heading2"/>
      </w:pPr>
      <w:r>
        <w:t xml:space="preserve">Strategic Marketing Mix (4Ps)</w:t>
      </w:r>
    </w:p>
    <w:p>
      <w:pPr>
        <w:pStyle w:val="FirstParagraph"/>
      </w:pPr>
      <w:r>
        <w:rPr>
          <w:bCs/>
          <w:b/>
        </w:rPr>
        <w:t xml:space="preserve">Product:</w:t>
      </w:r>
      <w:r>
        <w:t xml:space="preserve"> </w:t>
      </w:r>
      <w:r>
        <w:t xml:space="preserve">We offer integrated Civil Engineer services including geotechnical surveys adapted to Addis Ababa's unique terrain, sustainable drainage systems for seasonal floods, and BIM-based project management. All deliverables incorporate Ethiopia's National Building Code and local labor standards.</w:t>
      </w:r>
    </w:p>
    <w:p>
      <w:pPr>
        <w:pStyle w:val="BodyText"/>
      </w:pPr>
      <w:r>
        <w:rPr>
          <w:bCs/>
          <w:b/>
        </w:rPr>
        <w:t xml:space="preserve">Pricing:</w:t>
      </w:r>
      <w:r>
        <w:t xml:space="preserve"> </w:t>
      </w:r>
      <w:r>
        <w:t xml:space="preserve">Value-based pricing with tiered service packages: Basic (site assessment), Standard (full design), Premium (design+construction supervision). We offer 10% discounts for government contracts under the Addis Ababa Public Procurement Policy.</w:t>
      </w:r>
    </w:p>
    <w:p>
      <w:pPr>
        <w:pStyle w:val="BodyText"/>
      </w:pPr>
      <w:r>
        <w:rPr>
          <w:bCs/>
          <w:b/>
        </w:rPr>
        <w:t xml:space="preserve">Place:</w:t>
      </w:r>
      <w:r>
        <w:t xml:space="preserve"> </w:t>
      </w:r>
      <w:r>
        <w:t xml:space="preserve">Our physical office in Bole Sub City serves as a client engagement hub, while digital channels (LinkedIn, Ethiopian Engineering Society forums) target professionals. Strategic partnerships with institutions like Addis Ababa University's Civil Engineering Department provide referral networks and talent pipelines.</w:t>
      </w:r>
    </w:p>
    <w:p>
      <w:pPr>
        <w:pStyle w:val="BodyText"/>
      </w:pPr>
      <w:r>
        <w:rPr>
          <w:bCs/>
          <w:b/>
        </w:rPr>
        <w:t xml:space="preserve">Promotion:</w:t>
      </w:r>
      <w:r>
        <w:t xml:space="preserve"> </w:t>
      </w:r>
      <w:r>
        <w:t xml:space="preserve">Core tactics include:</w:t>
      </w:r>
    </w:p>
    <w:p>
      <w:pPr>
        <w:numPr>
          <w:ilvl w:val="0"/>
          <w:numId w:val="1003"/>
        </w:numPr>
        <w:pStyle w:val="Compact"/>
      </w:pPr>
      <w:r>
        <w:rPr>
          <w:iCs/>
          <w:i/>
        </w:rPr>
        <w:t xml:space="preserve">Localized Content Marketing:</w:t>
      </w:r>
      <w:r>
        <w:t xml:space="preserve"> </w:t>
      </w:r>
      <w:r>
        <w:t xml:space="preserve">Publishing case studies on successful projects like the 2023 Akaki River Bridge rehabilitation, highlighting how our Civil Engineer approach addressed Addis Ababa-specific challenges.</w:t>
      </w:r>
    </w:p>
    <w:p>
      <w:pPr>
        <w:numPr>
          <w:ilvl w:val="0"/>
          <w:numId w:val="1003"/>
        </w:numPr>
        <w:pStyle w:val="Compact"/>
      </w:pPr>
      <w:r>
        <w:rPr>
          <w:iCs/>
          <w:i/>
        </w:rPr>
        <w:t xml:space="preserve">Community Trust Building:</w:t>
      </w:r>
      <w:r>
        <w:t xml:space="preserve"> </w:t>
      </w:r>
      <w:r>
        <w:t xml:space="preserve">Free infrastructure workshops for neighborhood associations in areas like Kirkos and Yeka Woreda to demonstrate technical competence in Ethiopia's urban context.</w:t>
      </w:r>
    </w:p>
    <w:p>
      <w:pPr>
        <w:numPr>
          <w:ilvl w:val="0"/>
          <w:numId w:val="1003"/>
        </w:numPr>
        <w:pStyle w:val="Compact"/>
      </w:pPr>
      <w:r>
        <w:rPr>
          <w:iCs/>
          <w:i/>
        </w:rPr>
        <w:t xml:space="preserve">Strategic Partnerships:</w:t>
      </w:r>
      <w:r>
        <w:t xml:space="preserve"> </w:t>
      </w:r>
      <w:r>
        <w:t xml:space="preserve">Co-hosting "Sustainable Infrastructure Dialogues" with the Ethiopian Engineering Association and Addis Ababa Chamber of Commerce to position our firm as thought leaders.</w:t>
      </w:r>
    </w:p>
    <w:p>
      <w:pPr>
        <w:numPr>
          <w:ilvl w:val="0"/>
          <w:numId w:val="1003"/>
        </w:numPr>
        <w:pStyle w:val="Compact"/>
      </w:pPr>
      <w:r>
        <w:rPr>
          <w:iCs/>
          <w:i/>
        </w:rPr>
        <w:t xml:space="preserve">Digital Precision Targeting:</w:t>
      </w:r>
      <w:r>
        <w:t xml:space="preserve"> </w:t>
      </w:r>
      <w:r>
        <w:t xml:space="preserve">Using Facebook/Instagram ads geo-targeted to construction professionals in Addis Ababa, emphasizing Ethiopia-specific project experience.</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SEO</w:t>
      </w:r>
    </w:p>
    <w:p>
      <w:pPr>
        <w:pStyle w:val="BodyText"/>
      </w:pPr>
      <w:r>
        <w:t xml:space="preserve">35%</w:t>
      </w:r>
    </w:p>
    <w:p>
      <w:pPr>
        <w:pStyle w:val="BodyText"/>
      </w:pPr>
      <w:r>
        <w:t xml:space="preserve">Critical for reaching tech-savvy Addis Ababa developers; optimizing for "Civil Engineer Addis Ababa" keywords.</w:t>
      </w:r>
    </w:p>
    <w:p>
      <w:pPr>
        <w:pStyle w:val="BodyText"/>
      </w:pPr>
      <w:r>
        <w:t xml:space="preserve">Community Engagement</w:t>
      </w:r>
    </w:p>
    <w:p>
      <w:pPr>
        <w:pStyle w:val="BodyText"/>
      </w:pPr>
      <w:r>
        <w:t xml:space="preserve">25%</w:t>
      </w:r>
    </w:p>
    <w:p>
      <w:pPr>
        <w:pStyle w:val="BodyText"/>
      </w:pPr>
      <w:r>
        <w:t xml:space="preserve">Building trust through hyper-local initiatives in underserved Addis neighborhoods.</w:t>
      </w:r>
    </w:p>
    <w:p>
      <w:pPr>
        <w:pStyle w:val="BodyText"/>
      </w:pPr>
      <w:r>
        <w:t xml:space="preserve">Partnership Development</w:t>
      </w:r>
    </w:p>
    <w:p>
      <w:pPr>
        <w:pStyle w:val="BodyText"/>
      </w:pPr>
      <w:r>
        <w:t xml:space="preserve">20%</w:t>
      </w:r>
    </w:p>
    <w:p>
      <w:pPr>
        <w:pStyle w:val="BodyText"/>
      </w:pPr>
      <w:r>
        <w:t xml:space="preserve">Critical for credibility with government bodies and academic institutions.</w:t>
      </w:r>
    </w:p>
    <w:p>
      <w:pPr>
        <w:pStyle w:val="BodyText"/>
      </w:pPr>
      <w:r>
        <w:t xml:space="preserve">Content Creation</w:t>
      </w:r>
    </w:p>
    <w:p>
      <w:pPr>
        <w:pStyle w:val="BodyText"/>
      </w:pPr>
      <w:r>
        <w:t xml:space="preserve">15%</w:t>
      </w:r>
    </w:p>
    <w:p>
      <w:pPr>
        <w:pStyle w:val="BodyText"/>
      </w:pPr>
      <w:r>
        <w:t xml:space="preserve">Demonstrating technical expertise through Ethiopia-specific case studies.</w:t>
      </w:r>
    </w:p>
    <w:p>
      <w:pPr>
        <w:pStyle w:val="BodyText"/>
      </w:pPr>
      <w:r>
        <w:t xml:space="preserve">Contingency</w:t>
      </w:r>
    </w:p>
    <w:p>
      <w:pPr>
        <w:pStyle w:val="BodyText"/>
      </w:pPr>
      <w:r>
        <w:t xml:space="preserve">&lt;</w:t>
      </w:r>
    </w:p>
    <w:p>
      <w:pPr>
        <w:pStyle w:val="BodyText"/>
      </w:pPr>
      <w:r>
        <w:t xml:space="preserve">5%</w:t>
      </w:r>
    </w:p>
    <w:p>
      <w:pPr>
        <w:pStyle w:val="BodyText"/>
      </w:pPr>
      <w:r>
        <w:t xml:space="preserve">Covering unexpected market opportunities in Addis Ababa's dynamic landscape.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Addis Ababa University and complete localization of all marketing materials into Amharic for community outreach. Launch Ethiopia-focused blog series on Civil Engineer challenges in Addis.</w:t>
      </w:r>
    </w:p>
    <w:p>
      <w:pPr>
        <w:pStyle w:val="BodyText"/>
      </w:pPr>
      <w:r>
        <w:rPr>
          <w:bCs/>
          <w:b/>
        </w:rPr>
        <w:t xml:space="preserve">Months 4-6:</w:t>
      </w:r>
      <w:r>
        <w:t xml:space="preserve"> </w:t>
      </w:r>
      <w:r>
        <w:t xml:space="preserve">Execute first two pilot community workshops in Bole and Yeka districts. Begin targeted digital campaigns for government tender alerts.</w:t>
      </w:r>
    </w:p>
    <w:p>
      <w:pPr>
        <w:pStyle w:val="BodyText"/>
      </w:pPr>
      <w:r>
        <w:rPr>
          <w:bCs/>
          <w:b/>
        </w:rPr>
        <w:t xml:space="preserve">Months 7-12:</w:t>
      </w:r>
      <w:r>
        <w:t xml:space="preserve"> </w:t>
      </w:r>
      <w:r>
        <w:t xml:space="preserve">Secure first public sector contract through bid on the Addis Ababa Water Supply Expansion Project. Host inaugural "Ethiopia Urban Infrastructure Summit" in Addis Ababa city center.</w:t>
      </w:r>
    </w:p>
    <w:bookmarkEnd w:id="26"/>
    <w:bookmarkStart w:id="27" w:name="evaluation-control-mechanisms"/>
    <w:p>
      <w:pPr>
        <w:pStyle w:val="Heading2"/>
      </w:pPr>
      <w:r>
        <w:t xml:space="preserve">Evaluation &amp; Control Mechanisms</w:t>
      </w:r>
    </w:p>
    <w:p>
      <w:pPr>
        <w:pStyle w:val="FirstParagraph"/>
      </w:pPr>
      <w:r>
        <w:t xml:space="preserve">We measure success through both quantitative and qualitative metrics:</w:t>
      </w:r>
    </w:p>
    <w:p>
      <w:pPr>
        <w:numPr>
          <w:ilvl w:val="0"/>
          <w:numId w:val="1004"/>
        </w:numPr>
        <w:pStyle w:val="Compact"/>
      </w:pPr>
      <w:r>
        <w:t xml:space="preserve">Monthly tracking of qualified leads from Addis Ababa-specific digital campaigns (target: 40+ monthly)</w:t>
      </w:r>
    </w:p>
    <w:p>
      <w:pPr>
        <w:numPr>
          <w:ilvl w:val="0"/>
          <w:numId w:val="1004"/>
        </w:numPr>
        <w:pStyle w:val="Compact"/>
      </w:pPr>
      <w:r>
        <w:t xml:space="preserve">Quarterly client satisfaction surveys measuring trust in Civil Engineer capabilities (target: ≥4.5/5)</w:t>
      </w:r>
    </w:p>
    <w:p>
      <w:pPr>
        <w:numPr>
          <w:ilvl w:val="0"/>
          <w:numId w:val="1004"/>
        </w:numPr>
        <w:pStyle w:val="Compact"/>
      </w:pPr>
      <w:r>
        <w:t xml:space="preserve">Bi-annual analysis of market share via Ethiopian Construction Authority reports</w:t>
      </w:r>
    </w:p>
    <w:p>
      <w:pPr>
        <w:pStyle w:val="FirstParagraph"/>
      </w:pPr>
      <w:r>
        <w:t xml:space="preserve">Key performance indicators will be reviewed monthly by our Addis Ababa-based marketing committee, with quarterly strategic adjustments based on Ethiopia's urban development policy shifts. We maintain a 15% budget flexibility for rapid response to emerging opportunities in Addis Ababa's infrastructure pipeline – such as the ongoing $2 billion Addis-Djibouti Railway expansion requiring Civil Engineer support.</w:t>
      </w:r>
    </w:p>
    <w:bookmarkEnd w:id="27"/>
    <w:bookmarkStart w:id="28" w:name="conclusion"/>
    <w:p>
      <w:pPr>
        <w:pStyle w:val="Heading2"/>
      </w:pPr>
      <w:r>
        <w:t xml:space="preserve">Conclusion</w:t>
      </w:r>
    </w:p>
    <w:p>
      <w:pPr>
        <w:pStyle w:val="FirstParagraph"/>
      </w:pPr>
      <w:r>
        <w:t xml:space="preserve">This Marketing Plan strategically positions our firm to become the preferred Civil Engineer partner for Ethiopia's most critical urban development challenges in Addis Ababa. By embedding deep contextual understanding of Ethiopian infrastructure needs within every service offering, we move beyond generic marketing to deliver measurable impact on Addis Ababa's growth trajectory. Our approach directly addresses the market's unmet need for engineers who understand both global best practices and the unique realities of working in Ethiopia Addis Ababa – from seismic considerations to community dynamics. As urbanization accelerates across Ethiopia, this plan establishes a scalable framework for sustainable growth that prioritizes local impact alongside commercial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Addis Ababa, Ethiopia</dc:title>
  <dc:creator/>
  <dc:language>en</dc:language>
  <cp:keywords/>
  <dcterms:created xsi:type="dcterms:W3CDTF">2026-09-27T11:42:44Z</dcterms:created>
  <dcterms:modified xsi:type="dcterms:W3CDTF">2026-09-27T11:42:44Z</dcterms:modified>
</cp:coreProperties>
</file>

<file path=docProps/custom.xml><?xml version="1.0" encoding="utf-8"?>
<Properties xmlns="http://schemas.openxmlformats.org/officeDocument/2006/custom-properties" xmlns:vt="http://schemas.openxmlformats.org/officeDocument/2006/docPropsVTypes"/>
</file>