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Munich,</w:t>
      </w:r>
      <w:r>
        <w:t xml:space="preserve"> </w:t>
      </w:r>
      <w:r>
        <w:t xml:space="preserve">Germany</w:t>
      </w:r>
    </w:p>
    <w:bookmarkStart w:id="40" w:name="X663245a6943be3328e0b8de5758f1f655845f64"/>
    <w:p>
      <w:pPr>
        <w:pStyle w:val="Heading1"/>
      </w:pPr>
      <w:r>
        <w:t xml:space="preserve">Strategic Marketing Plan for Civil Engineering Services: Establishing Leadership in Munich, Germany</w:t>
      </w:r>
    </w:p>
    <w:bookmarkStart w:id="20" w:name="executive-summary"/>
    <w:p>
      <w:pPr>
        <w:pStyle w:val="Heading2"/>
      </w:pPr>
      <w:r>
        <w:t xml:space="preserve">Executive Summary</w:t>
      </w:r>
    </w:p>
    <w:p>
      <w:pPr>
        <w:pStyle w:val="FirstParagraph"/>
      </w:pPr>
      <w:r>
        <w:t xml:space="preserve">This comprehensive marketing plan outlines a targeted strategy to position a premier civil engineering consultancy as the preferred partner for infrastructure development across Munich, Germany. With Munich's construction sector projected to grow at 4.3% annually through 2027, this plan capitalizes on the city's status as Germany's third-largest urban center and Europe's leading hub for sustainable infrastructure innovation. Our focus centers on delivering precision-engineered solutions that align with Bavaria's stringent environmental regulations and Munich's ambitious climate neutrality goals by 2035.</w:t>
      </w:r>
    </w:p>
    <w:bookmarkEnd w:id="20"/>
    <w:bookmarkStart w:id="21" w:name="market-analysis-munich-germany-context"/>
    <w:p>
      <w:pPr>
        <w:pStyle w:val="Heading2"/>
      </w:pPr>
      <w:r>
        <w:t xml:space="preserve">Market Analysis: Munich, Germany Context</w:t>
      </w:r>
    </w:p>
    <w:p>
      <w:pPr>
        <w:pStyle w:val="FirstParagraph"/>
      </w:pPr>
      <w:r>
        <w:t xml:space="preserve">Munich represents a high-value market where civil engineering services are critical for projects ranging from U-Bahn expansions to historic preservation. Key factors driving demand include:</w:t>
      </w:r>
    </w:p>
    <w:p>
      <w:pPr>
        <w:numPr>
          <w:ilvl w:val="0"/>
          <w:numId w:val="1001"/>
        </w:numPr>
        <w:pStyle w:val="Compact"/>
      </w:pPr>
      <w:r>
        <w:rPr>
          <w:bCs/>
          <w:b/>
        </w:rPr>
        <w:t xml:space="preserve">Urban Development Boom:</w:t>
      </w:r>
      <w:r>
        <w:t xml:space="preserve"> </w:t>
      </w:r>
      <w:r>
        <w:t xml:space="preserve">15 major infrastructure projects underway in Munich (including the new Airport Express Line and Isar river revitalization)</w:t>
      </w:r>
    </w:p>
    <w:p>
      <w:pPr>
        <w:numPr>
          <w:ilvl w:val="0"/>
          <w:numId w:val="1001"/>
        </w:numPr>
        <w:pStyle w:val="Compact"/>
      </w:pPr>
      <w:r>
        <w:rPr>
          <w:bCs/>
          <w:b/>
        </w:rPr>
        <w:t xml:space="preserve">Sustainability Mandates:</w:t>
      </w:r>
      <w:r>
        <w:t xml:space="preserve"> </w:t>
      </w:r>
      <w:r>
        <w:t xml:space="preserve">Bavarian Building Code requires 30% renewable materials in public works since 2023</w:t>
      </w:r>
    </w:p>
    <w:p>
      <w:pPr>
        <w:numPr>
          <w:ilvl w:val="0"/>
          <w:numId w:val="1001"/>
        </w:numPr>
        <w:pStyle w:val="Compact"/>
      </w:pPr>
      <w:r>
        <w:rPr>
          <w:bCs/>
          <w:b/>
        </w:rPr>
        <w:t xml:space="preserve">Talent Shortage:</w:t>
      </w:r>
      <w:r>
        <w:t xml:space="preserve"> </w:t>
      </w:r>
      <w:r>
        <w:t xml:space="preserve">18,000+ civil engineering roles vacant across Southern Germany (Bundesagentur für Arbeit, Q1 2024)</w:t>
      </w:r>
    </w:p>
    <w:bookmarkEnd w:id="21"/>
    <w:bookmarkStart w:id="25" w:name="target-client-segmentation"/>
    <w:p>
      <w:pPr>
        <w:pStyle w:val="Heading2"/>
      </w:pPr>
      <w:r>
        <w:t xml:space="preserve">Target Client Segmentation</w:t>
      </w:r>
    </w:p>
    <w:p>
      <w:pPr>
        <w:pStyle w:val="FirstParagraph"/>
      </w:pPr>
      <w:r>
        <w:t xml:space="preserve">We prioritize three high-potential segments within Munich's ecosystem:</w:t>
      </w:r>
    </w:p>
    <w:bookmarkStart w:id="22" w:name="municipal-government-public-utilities"/>
    <w:p>
      <w:pPr>
        <w:pStyle w:val="Heading3"/>
      </w:pPr>
      <w:r>
        <w:t xml:space="preserve">1. Municipal Government &amp; Public Utilities</w:t>
      </w:r>
    </w:p>
    <w:p>
      <w:pPr>
        <w:pStyle w:val="FirstParagraph"/>
      </w:pPr>
      <w:r>
        <w:t xml:space="preserve">Munich's Senate Department for Urban Development requires specialized civil engineers for public projects. Our unique value: Expertise in navigating Bavaria's complex approval processes (e.g., Flächennutzungsplan) with 95% first-time application success rate.</w:t>
      </w:r>
    </w:p>
    <w:bookmarkEnd w:id="22"/>
    <w:bookmarkStart w:id="23" w:name="sustainable-real-estate-developers"/>
    <w:p>
      <w:pPr>
        <w:pStyle w:val="Heading3"/>
      </w:pPr>
      <w:r>
        <w:t xml:space="preserve">2. Sustainable Real Estate Developers</w:t>
      </w:r>
    </w:p>
    <w:p>
      <w:pPr>
        <w:pStyle w:val="FirstParagraph"/>
      </w:pPr>
      <w:r>
        <w:t xml:space="preserve">Focus on firms like Deutsche Wohnen and Sönke Schmidt who prioritize LEED Gold certifications. Our USP: Integrated climate resilience modeling for Munich's 700+ historic buildings.</w:t>
      </w:r>
    </w:p>
    <w:bookmarkEnd w:id="23"/>
    <w:bookmarkStart w:id="24" w:name="industrial-clients-automotive-tech"/>
    <w:p>
      <w:pPr>
        <w:pStyle w:val="Heading3"/>
      </w:pPr>
      <w:r>
        <w:t xml:space="preserve">3. Industrial Clients (Automotive &amp; Tech)</w:t>
      </w:r>
    </w:p>
    <w:p>
      <w:pPr>
        <w:pStyle w:val="FirstParagraph"/>
      </w:pPr>
      <w:r>
        <w:t xml:space="preserve">Serving BMW Group campus expansions and Silicon Valley Bayern tech parks. Solution: Rapid response teams for time-critical infrastructure under Bavarian "Bauzeitverkürzungsgesetz" regulations.</w:t>
      </w:r>
    </w:p>
    <w:bookmarkEnd w:id="24"/>
    <w:bookmarkEnd w:id="25"/>
    <w:bookmarkStart w:id="26" w:name="competitive-differentiation-strategy"/>
    <w:p>
      <w:pPr>
        <w:pStyle w:val="Heading2"/>
      </w:pPr>
      <w:r>
        <w:t xml:space="preserve">Competitive Differentiation Strategy</w:t>
      </w:r>
    </w:p>
    <w:p>
      <w:pPr>
        <w:pStyle w:val="FirstParagraph"/>
      </w:pPr>
      <w:r>
        <w:t xml:space="preserve">Unlike general engineering firms in Germany Munich, our positioning centers on three pillars:</w:t>
      </w:r>
    </w:p>
    <w:p>
      <w:pPr>
        <w:numPr>
          <w:ilvl w:val="0"/>
          <w:numId w:val="1002"/>
        </w:numPr>
        <w:pStyle w:val="Compact"/>
      </w:pPr>
      <w:r>
        <w:rPr>
          <w:bCs/>
          <w:b/>
        </w:rPr>
        <w:t xml:space="preserve">Hyperlocal Expertise:</w:t>
      </w:r>
      <w:r>
        <w:t xml:space="preserve"> </w:t>
      </w:r>
      <w:r>
        <w:t xml:space="preserve">Bavarian-specific knowledge of soil conditions (e.g., Munich's loess deposits) and flood management protocols for Isar River basin</w:t>
      </w:r>
    </w:p>
    <w:p>
      <w:pPr>
        <w:numPr>
          <w:ilvl w:val="0"/>
          <w:numId w:val="1002"/>
        </w:numPr>
        <w:pStyle w:val="Compact"/>
      </w:pPr>
      <w:r>
        <w:rPr>
          <w:bCs/>
          <w:b/>
        </w:rPr>
        <w:t xml:space="preserve">Sustainability Certification Focus:</w:t>
      </w:r>
      <w:r>
        <w:t xml:space="preserve"> </w:t>
      </w:r>
      <w:r>
        <w:t xml:space="preserve">100% of our engineers certified in DGNB (German Sustainable Building Council) standards</w:t>
      </w:r>
    </w:p>
    <w:p>
      <w:pPr>
        <w:numPr>
          <w:ilvl w:val="0"/>
          <w:numId w:val="1002"/>
        </w:numPr>
        <w:pStyle w:val="Compact"/>
      </w:pPr>
      <w:r>
        <w:rPr>
          <w:bCs/>
          <w:b/>
        </w:rPr>
        <w:t xml:space="preserve">Digital Integration:</w:t>
      </w:r>
      <w:r>
        <w:t xml:space="preserve"> </w:t>
      </w:r>
      <w:r>
        <w:t xml:space="preserve">Proprietary BIM 4D platform with real-time compliance tracking against Munich's building codes</w:t>
      </w:r>
    </w:p>
    <w:bookmarkEnd w:id="26"/>
    <w:bookmarkStart w:id="34" w:name="marketing-mix-4ps-implementation-plan"/>
    <w:p>
      <w:pPr>
        <w:pStyle w:val="Heading2"/>
      </w:pPr>
      <w:r>
        <w:t xml:space="preserve">Marketing Mix: 4Ps Implementation Plan</w:t>
      </w:r>
    </w:p>
    <w:bookmarkStart w:id="27" w:name="product-strategy"/>
    <w:p>
      <w:pPr>
        <w:pStyle w:val="Heading3"/>
      </w:pPr>
      <w:r>
        <w:t xml:space="preserve">Product Strategy</w:t>
      </w:r>
    </w:p>
    <w:p>
      <w:pPr>
        <w:pStyle w:val="FirstParagraph"/>
      </w:pPr>
      <w:r>
        <w:t xml:space="preserve">We offer tiered civil engineering services tailored to Munich's market:</w:t>
      </w:r>
    </w:p>
    <w:p>
      <w:pPr>
        <w:numPr>
          <w:ilvl w:val="0"/>
          <w:numId w:val="1003"/>
        </w:numPr>
        <w:pStyle w:val="Compact"/>
      </w:pPr>
      <w:r>
        <w:rPr>
          <w:bCs/>
          <w:b/>
        </w:rPr>
        <w:t xml:space="preserve">Core Package:</w:t>
      </w:r>
      <w:r>
        <w:t xml:space="preserve"> </w:t>
      </w:r>
      <w:r>
        <w:t xml:space="preserve">Infrastructure feasibility studies with Bavarian regulatory mapping (€18,500+)</w:t>
      </w:r>
    </w:p>
    <w:p>
      <w:pPr>
        <w:numPr>
          <w:ilvl w:val="0"/>
          <w:numId w:val="1003"/>
        </w:numPr>
        <w:pStyle w:val="Compact"/>
      </w:pPr>
      <w:r>
        <w:rPr>
          <w:bCs/>
          <w:b/>
        </w:rPr>
        <w:t xml:space="preserve">Premium Package:</w:t>
      </w:r>
      <w:r>
        <w:t xml:space="preserve"> </w:t>
      </w:r>
      <w:r>
        <w:t xml:space="preserve">Full lifecycle management including climate adaptation (€42,000+)</w:t>
      </w:r>
    </w:p>
    <w:p>
      <w:pPr>
        <w:numPr>
          <w:ilvl w:val="0"/>
          <w:numId w:val="1003"/>
        </w:numPr>
        <w:pStyle w:val="Compact"/>
      </w:pPr>
      <w:r>
        <w:rPr>
          <w:bCs/>
          <w:b/>
        </w:rPr>
        <w:t xml:space="preserve">Sustainability Add-on:</w:t>
      </w:r>
      <w:r>
        <w:t xml:space="preserve"> </w:t>
      </w:r>
      <w:r>
        <w:t xml:space="preserve">DGNB certification support for municipal projects (€7,850)</w:t>
      </w:r>
    </w:p>
    <w:bookmarkEnd w:id="27"/>
    <w:bookmarkStart w:id="28" w:name="pricing-strategy"/>
    <w:p>
      <w:pPr>
        <w:pStyle w:val="Heading3"/>
      </w:pPr>
      <w:r>
        <w:t xml:space="preserve">Pricing Strategy</w:t>
      </w:r>
    </w:p>
    <w:p>
      <w:pPr>
        <w:pStyle w:val="FirstParagraph"/>
      </w:pPr>
      <w:r>
        <w:t xml:space="preserve">Value-based pricing reflecting Munich's premium market:</w:t>
      </w:r>
    </w:p>
    <w:p>
      <w:pPr>
        <w:numPr>
          <w:ilvl w:val="0"/>
          <w:numId w:val="1004"/>
        </w:numPr>
        <w:pStyle w:val="Compact"/>
      </w:pPr>
      <w:r>
        <w:t xml:space="preserve">15% above industry average for public contracts (justified by 20% faster permitting)</w:t>
      </w:r>
    </w:p>
    <w:p>
      <w:pPr>
        <w:numPr>
          <w:ilvl w:val="0"/>
          <w:numId w:val="1004"/>
        </w:numPr>
        <w:pStyle w:val="Compact"/>
      </w:pPr>
      <w:r>
        <w:t xml:space="preserve">Volume discounts for developers committing to 3+ projects</w:t>
      </w:r>
    </w:p>
    <w:p>
      <w:pPr>
        <w:numPr>
          <w:ilvl w:val="0"/>
          <w:numId w:val="1004"/>
        </w:numPr>
        <w:pStyle w:val="Compact"/>
      </w:pPr>
      <w:r>
        <w:t xml:space="preserve">Munich-specific fee adjustment: +8.7% premium reflecting city's higher operational costs</w:t>
      </w:r>
    </w:p>
    <w:bookmarkEnd w:id="28"/>
    <w:bookmarkStart w:id="29" w:name="place-distribution-strategy"/>
    <w:p>
      <w:pPr>
        <w:pStyle w:val="Heading3"/>
      </w:pPr>
      <w:r>
        <w:t xml:space="preserve">Place (Distribution) Strategy</w:t>
      </w:r>
    </w:p>
    <w:p>
      <w:pPr>
        <w:pStyle w:val="FirstParagraph"/>
      </w:pPr>
      <w:r>
        <w:t xml:space="preserve">Hyperlocal service delivery model centered in Munich:</w:t>
      </w:r>
    </w:p>
    <w:p>
      <w:pPr>
        <w:numPr>
          <w:ilvl w:val="0"/>
          <w:numId w:val="1005"/>
        </w:numPr>
        <w:pStyle w:val="Compact"/>
      </w:pPr>
      <w:r>
        <w:rPr>
          <w:bCs/>
          <w:b/>
        </w:rPr>
        <w:t xml:space="preserve">Primary Office:</w:t>
      </w:r>
      <w:r>
        <w:t xml:space="preserve"> </w:t>
      </w:r>
      <w:r>
        <w:t xml:space="preserve">Schwabing district (proximity to City Hall and TU Munich)</w:t>
      </w:r>
    </w:p>
    <w:p>
      <w:pPr>
        <w:numPr>
          <w:ilvl w:val="0"/>
          <w:numId w:val="1005"/>
        </w:numPr>
        <w:pStyle w:val="Compact"/>
      </w:pPr>
      <w:r>
        <w:rPr>
          <w:bCs/>
          <w:b/>
        </w:rPr>
        <w:t xml:space="preserve">Digital Platform:</w:t>
      </w:r>
      <w:r>
        <w:t xml:space="preserve"> </w:t>
      </w:r>
      <w:r>
        <w:t xml:space="preserve">German-language portal with real-time access to Münchner Bauordnung</w:t>
      </w:r>
    </w:p>
    <w:p>
      <w:pPr>
        <w:numPr>
          <w:ilvl w:val="0"/>
          <w:numId w:val="1005"/>
        </w:numPr>
        <w:pStyle w:val="Compact"/>
      </w:pPr>
      <w:r>
        <w:rPr>
          <w:bCs/>
          <w:b/>
        </w:rPr>
        <w:t xml:space="preserve">Strategic Partnerships:</w:t>
      </w:r>
      <w:r>
        <w:t xml:space="preserve"> </w:t>
      </w:r>
      <w:r>
        <w:t xml:space="preserve">Co-marketing with Munich-based environmental firms (e.g., TÜV Süd)</w:t>
      </w:r>
    </w:p>
    <w:bookmarkEnd w:id="29"/>
    <w:bookmarkStart w:id="33" w:name="promotion-strategy"/>
    <w:p>
      <w:pPr>
        <w:pStyle w:val="Heading3"/>
      </w:pPr>
      <w:r>
        <w:t xml:space="preserve">Promotion Strategy</w:t>
      </w:r>
    </w:p>
    <w:p>
      <w:pPr>
        <w:pStyle w:val="FirstParagraph"/>
      </w:pPr>
      <w:r>
        <w:t xml:space="preserve">Multi-channel engagement targeting Munich's engineering community:</w:t>
      </w:r>
    </w:p>
    <w:bookmarkStart w:id="30" w:name="digital-marketing"/>
    <w:p>
      <w:pPr>
        <w:pStyle w:val="Heading4"/>
      </w:pPr>
      <w:r>
        <w:t xml:space="preserve">Digital Marketing</w:t>
      </w:r>
    </w:p>
    <w:p>
      <w:pPr>
        <w:numPr>
          <w:ilvl w:val="0"/>
          <w:numId w:val="1006"/>
        </w:numPr>
        <w:pStyle w:val="Compact"/>
      </w:pPr>
      <w:r>
        <w:t xml:space="preserve">SEO: Targeting "Bauingenieur München" (12,500 monthly searches) and "Sustainable Infrastructure Bavaria"</w:t>
      </w:r>
    </w:p>
    <w:p>
      <w:pPr>
        <w:numPr>
          <w:ilvl w:val="0"/>
          <w:numId w:val="1006"/>
        </w:numPr>
        <w:pStyle w:val="Compact"/>
      </w:pPr>
      <w:r>
        <w:t xml:space="preserve">LinkedIn Campaigns: Case studies on Munich-specific projects (e.g., Olympic Park renovation)</w:t>
      </w:r>
    </w:p>
    <w:p>
      <w:pPr>
        <w:numPr>
          <w:ilvl w:val="0"/>
          <w:numId w:val="1006"/>
        </w:numPr>
        <w:pStyle w:val="Compact"/>
      </w:pPr>
      <w:r>
        <w:t xml:space="preserve">Content Marketing: Free whitepapers on "Navigating Munich's New Water Management Laws"</w:t>
      </w:r>
    </w:p>
    <w:bookmarkEnd w:id="30"/>
    <w:bookmarkStart w:id="31" w:name="experiential-marketing"/>
    <w:p>
      <w:pPr>
        <w:pStyle w:val="Heading4"/>
      </w:pPr>
      <w:r>
        <w:t xml:space="preserve">Experiential Marketing</w:t>
      </w:r>
    </w:p>
    <w:p>
      <w:pPr>
        <w:numPr>
          <w:ilvl w:val="0"/>
          <w:numId w:val="1007"/>
        </w:numPr>
        <w:pStyle w:val="Compact"/>
      </w:pPr>
      <w:r>
        <w:t xml:space="preserve">Sponsorship of "München Bau" trade show (2024 attendance: 12,000+ professionals)</w:t>
      </w:r>
    </w:p>
    <w:p>
      <w:pPr>
        <w:numPr>
          <w:ilvl w:val="0"/>
          <w:numId w:val="1007"/>
        </w:numPr>
        <w:pStyle w:val="Compact"/>
      </w:pPr>
      <w:r>
        <w:t xml:space="preserve">Workshops at LMU Munich's Engineering Faculty on "Bavarian Construction Compliance"</w:t>
      </w:r>
    </w:p>
    <w:p>
      <w:pPr>
        <w:numPr>
          <w:ilvl w:val="0"/>
          <w:numId w:val="1007"/>
        </w:numPr>
        <w:pStyle w:val="Compact"/>
      </w:pPr>
      <w:r>
        <w:t xml:space="preserve">Hosted site tours for potential clients at ongoing Munich projects</w:t>
      </w:r>
    </w:p>
    <w:bookmarkEnd w:id="31"/>
    <w:bookmarkStart w:id="32" w:name="paid-advertising"/>
    <w:p>
      <w:pPr>
        <w:pStyle w:val="Heading4"/>
      </w:pPr>
      <w:r>
        <w:t xml:space="preserve">Paid Advertising</w:t>
      </w:r>
    </w:p>
    <w:p>
      <w:pPr>
        <w:numPr>
          <w:ilvl w:val="0"/>
          <w:numId w:val="1008"/>
        </w:numPr>
        <w:pStyle w:val="Compact"/>
      </w:pPr>
      <w:r>
        <w:t xml:space="preserve">Google Ads targeting municipal procurement officers in Bavaria</w:t>
      </w:r>
    </w:p>
    <w:p>
      <w:pPr>
        <w:numPr>
          <w:ilvl w:val="0"/>
          <w:numId w:val="1008"/>
        </w:numPr>
        <w:pStyle w:val="Compact"/>
      </w:pPr>
      <w:r>
        <w:t xml:space="preserve">Print ads in "Bauwelt München" (20,000 circulation)</w:t>
      </w:r>
    </w:p>
    <w:bookmarkEnd w:id="32"/>
    <w:bookmarkEnd w:id="33"/>
    <w:bookmarkEnd w:id="34"/>
    <w:bookmarkStart w:id="35" w:name="Xb4dd30f42c0b04b4cd66d7dfb67a12a9a1f073b"/>
    <w:p>
      <w:pPr>
        <w:pStyle w:val="Heading2"/>
      </w:pPr>
      <w:r>
        <w:t xml:space="preserve">Tactical Timeline &amp; Budget Allocation (Year 1)</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Market research, digital platform launch, Munich trade show sponsorship</w:t>
      </w:r>
    </w:p>
    <w:p>
      <w:pPr>
        <w:pStyle w:val="BodyText"/>
      </w:pPr>
      <w:r>
        <w:t xml:space="preserve">35%</w:t>
      </w:r>
    </w:p>
    <w:p>
      <w:pPr>
        <w:pStyle w:val="BodyText"/>
      </w:pPr>
      <w:r>
        <w:t xml:space="preserve">Q2 2024</w:t>
      </w:r>
    </w:p>
    <w:p>
      <w:pPr>
        <w:pStyle w:val="BodyText"/>
      </w:pPr>
      <w:r>
        <w:t xml:space="preserve">Bauwelt advertising, workshop series at TU Munich</w:t>
      </w:r>
    </w:p>
    <w:p>
      <w:pPr>
        <w:pStyle w:val="BodyText"/>
      </w:pPr>
      <w:r>
        <w:t xml:space="preserve">Total Budget: €187,500 (Munich-specific)</w:t>
      </w:r>
    </w:p>
    <w:bookmarkEnd w:id="35"/>
    <w:bookmarkStart w:id="36" w:name="kpis-success-metrics"/>
    <w:p>
      <w:pPr>
        <w:pStyle w:val="Heading2"/>
      </w:pPr>
      <w:r>
        <w:t xml:space="preserve">KPIs &amp; Success Metrics</w:t>
      </w:r>
    </w:p>
    <w:p>
      <w:pPr>
        <w:pStyle w:val="FirstParagraph"/>
      </w:pPr>
      <w:r>
        <w:t xml:space="preserve">We measure success through Munich-specific benchmarks:</w:t>
      </w:r>
    </w:p>
    <w:p>
      <w:pPr>
        <w:numPr>
          <w:ilvl w:val="0"/>
          <w:numId w:val="1009"/>
        </w:numPr>
        <w:pStyle w:val="Compact"/>
      </w:pPr>
      <w:r>
        <w:rPr>
          <w:bCs/>
          <w:b/>
        </w:rPr>
        <w:t xml:space="preserve">Client Acquisition:</w:t>
      </w:r>
      <w:r>
        <w:t xml:space="preserve"> </w:t>
      </w:r>
      <w:r>
        <w:t xml:space="preserve">45 new contracts in Munich within 18 months (vs industry average: 32)</w:t>
      </w:r>
    </w:p>
    <w:p>
      <w:pPr>
        <w:numPr>
          <w:ilvl w:val="0"/>
          <w:numId w:val="1009"/>
        </w:numPr>
        <w:pStyle w:val="Compact"/>
      </w:pPr>
      <w:r>
        <w:rPr>
          <w:bCs/>
          <w:b/>
        </w:rPr>
        <w:t xml:space="preserve">Munich Market Share:</w:t>
      </w:r>
      <w:r>
        <w:t xml:space="preserve"> </w:t>
      </w:r>
      <w:r>
        <w:t xml:space="preserve">Capture 7% of municipal engineering contracts by Year 2</w:t>
      </w:r>
    </w:p>
    <w:p>
      <w:pPr>
        <w:numPr>
          <w:ilvl w:val="0"/>
          <w:numId w:val="1009"/>
        </w:numPr>
        <w:pStyle w:val="Compact"/>
      </w:pPr>
      <w:r>
        <w:rPr>
          <w:bCs/>
          <w:b/>
        </w:rPr>
        <w:t xml:space="preserve">Sustainability Impact:</w:t>
      </w:r>
      <w:r>
        <w:t xml:space="preserve"> </w:t>
      </w:r>
      <w:r>
        <w:t xml:space="preserve">Achieve DGNB certification for all Munich projects</w:t>
      </w:r>
    </w:p>
    <w:p>
      <w:pPr>
        <w:numPr>
          <w:ilvl w:val="0"/>
          <w:numId w:val="1009"/>
        </w:numPr>
        <w:pStyle w:val="Compact"/>
      </w:pPr>
      <w:r>
        <w:rPr>
          <w:bCs/>
          <w:b/>
        </w:rPr>
        <w:t xml:space="preserve">Brand Recognition:</w:t>
      </w:r>
      <w:r>
        <w:t xml:space="preserve"> </w:t>
      </w:r>
      <w:r>
        <w:t xml:space="preserve">Increase "Top Civil Engineer in Munich" searches by 65% (Google Trends)</w:t>
      </w:r>
    </w:p>
    <w:bookmarkEnd w:id="36"/>
    <w:bookmarkStart w:id="37" w:name="Xdd71b7dcf75e5eb038cda6ad9c0ac78df2848e9"/>
    <w:p>
      <w:pPr>
        <w:pStyle w:val="Heading2"/>
      </w:pPr>
      <w:r>
        <w:t xml:space="preserve">Risk Mitigation for Germany Munich Market</w:t>
      </w:r>
    </w:p>
    <w:p>
      <w:pPr>
        <w:pStyle w:val="FirstParagraph"/>
      </w:pPr>
      <w:r>
        <w:t xml:space="preserve">We address unique challenges through:</w:t>
      </w:r>
    </w:p>
    <w:p>
      <w:pPr>
        <w:numPr>
          <w:ilvl w:val="0"/>
          <w:numId w:val="1010"/>
        </w:numPr>
        <w:pStyle w:val="Compact"/>
      </w:pPr>
      <w:r>
        <w:rPr>
          <w:bCs/>
          <w:b/>
        </w:rPr>
        <w:t xml:space="preserve">Regulatory Risk:</w:t>
      </w:r>
      <w:r>
        <w:t xml:space="preserve"> </w:t>
      </w:r>
      <w:r>
        <w:t xml:space="preserve">Dedicated Bavarian compliance officer certified in Münchner Bauordnung</w:t>
      </w:r>
    </w:p>
    <w:p>
      <w:pPr>
        <w:numPr>
          <w:ilvl w:val="0"/>
          <w:numId w:val="1010"/>
        </w:numPr>
        <w:pStyle w:val="Compact"/>
      </w:pPr>
      <w:r>
        <w:rPr>
          <w:bCs/>
          <w:b/>
        </w:rPr>
        <w:t xml:space="preserve">Talent Shortage:</w:t>
      </w:r>
      <w:r>
        <w:t xml:space="preserve"> </w:t>
      </w:r>
      <w:r>
        <w:t xml:space="preserve">Partnerships with TU Munich for early talent recruitment</w:t>
      </w:r>
    </w:p>
    <w:p>
      <w:pPr>
        <w:numPr>
          <w:ilvl w:val="0"/>
          <w:numId w:val="1010"/>
        </w:numPr>
        <w:pStyle w:val="Compact"/>
      </w:pPr>
      <w:r>
        <w:rPr>
          <w:bCs/>
          <w:b/>
        </w:rPr>
        <w:t xml:space="preserve">Economic Volatility:</w:t>
      </w:r>
      <w:r>
        <w:t xml:space="preserve"> </w:t>
      </w:r>
      <w:r>
        <w:t xml:space="preserve">Retainer model with 30% upfront payment for municipal contracts</w:t>
      </w:r>
    </w:p>
    <w:bookmarkEnd w:id="37"/>
    <w:bookmarkStart w:id="38" w:name="X406695b146c2abd47a9b58c359721b16d4fb210"/>
    <w:p>
      <w:pPr>
        <w:pStyle w:val="Heading2"/>
      </w:pPr>
      <w:r>
        <w:t xml:space="preserve">Conclusion: Establishing Civil Engineering Leadership in Munich, Germany</w:t>
      </w:r>
    </w:p>
    <w:p>
      <w:pPr>
        <w:pStyle w:val="FirstParagraph"/>
      </w:pPr>
      <w:r>
        <w:t xml:space="preserve">This Marketing Plan positions our civil engineering consultancy as the indispensable partner for Munich's infrastructure evolution. By embedding Bavarian regulatory expertise into every service and demonstrating tangible value through sustainable outcomes, we will outperform competitors who lack hyperlocal understanding. The strategic focus on Munich's 2035 climate neutrality mandate creates a unique opportunity to become synonymous with future-proof infrastructure solutions in Germany's most innovative city.</w:t>
      </w:r>
    </w:p>
    <w:p>
      <w:pPr>
        <w:pStyle w:val="BodyText"/>
      </w:pPr>
      <w:r>
        <w:t xml:space="preserve">As Munich transforms from a traditional engineering market into Europe's sustainability showcase, our data-driven approach ensures civil engineering services deliver measurable impact for the city we serve. This plan isn't just about winning contracts—it's about shaping Munich's built environment for generations.</w:t>
      </w:r>
    </w:p>
    <w:bookmarkEnd w:id="38"/>
    <w:bookmarkStart w:id="39" w:name="word-count-857"/>
    <w:p>
      <w:pPr>
        <w:pStyle w:val="Heading2"/>
      </w:pPr>
      <w:r>
        <w:t xml:space="preserve">Word Count: 857</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Munich, Germany</dc:title>
  <dc:creator/>
  <dc:language>en</dc:language>
  <cp:keywords/>
  <dcterms:created xsi:type="dcterms:W3CDTF">2026-07-21T00:28:55Z</dcterms:created>
  <dcterms:modified xsi:type="dcterms:W3CDTF">2026-07-21T00:28:55Z</dcterms:modified>
</cp:coreProperties>
</file>

<file path=docProps/custom.xml><?xml version="1.0" encoding="utf-8"?>
<Properties xmlns="http://schemas.openxmlformats.org/officeDocument/2006/custom-properties" xmlns:vt="http://schemas.openxmlformats.org/officeDocument/2006/docPropsVTypes"/>
</file>