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Services</w:t>
      </w:r>
      <w:r>
        <w:t xml:space="preserve"> </w:t>
      </w:r>
      <w:r>
        <w:t xml:space="preserve">for</w:t>
      </w:r>
      <w:r>
        <w:t xml:space="preserve"> </w:t>
      </w:r>
      <w:r>
        <w:t xml:space="preserve">Baghdad,</w:t>
      </w:r>
      <w:r>
        <w:t xml:space="preserve"> </w:t>
      </w:r>
      <w:r>
        <w:t xml:space="preserve">Iraq</w:t>
      </w:r>
    </w:p>
    <w:bookmarkStart w:id="32" w:name="Xfe5298b4c9bef6881c7c7de894740daa478076a"/>
    <w:p>
      <w:pPr>
        <w:pStyle w:val="Heading1"/>
      </w:pPr>
      <w:r>
        <w:t xml:space="preserve">Strategic Marketing Plan: Civil Engineering Services for Reconstruction in Baghdad, Iraq</w:t>
      </w:r>
    </w:p>
    <w:bookmarkStart w:id="20" w:name="executive-summary"/>
    <w:p>
      <w:pPr>
        <w:pStyle w:val="Heading2"/>
      </w:pPr>
      <w:r>
        <w:t xml:space="preserve">Executive Summary</w:t>
      </w:r>
    </w:p>
    <w:p>
      <w:pPr>
        <w:pStyle w:val="FirstParagraph"/>
      </w:pPr>
      <w:r>
        <w:t xml:space="preserve">This comprehensive Marketing Plan outlines a targeted strategy to position our civil engineering firm as the premier provider of infrastructure solutions across Baghdad, Iraq. Recognizing the critical need for resilient, sustainable reconstruction following years of conflict and underinvestment, this plan leverages Baghdad’s unique market dynamics to deliver tailored engineering services that address acute urban challenges. Our approach integrates deep local market knowledge with international best practices to accelerate safe, efficient infrastructure development in Iraq’s capital city.</w:t>
      </w:r>
    </w:p>
    <w:bookmarkEnd w:id="20"/>
    <w:bookmarkStart w:id="21" w:name="X7947463c32c0e8c86905b3c4d28bb4a810b8de6"/>
    <w:p>
      <w:pPr>
        <w:pStyle w:val="Heading2"/>
      </w:pPr>
      <w:r>
        <w:t xml:space="preserve">Market Analysis: The Urgent Need in Iraq Baghdad</w:t>
      </w:r>
    </w:p>
    <w:p>
      <w:pPr>
        <w:pStyle w:val="FirstParagraph"/>
      </w:pPr>
      <w:r>
        <w:t xml:space="preserve">Bagon Baghdad faces a staggering $15-20 billion infrastructure deficit (World Bank, 2023), with critical gaps in water systems, roads, housing, and power distribution. Post-2003 urbanization has strained existing networks beyond capacity. The Iraqi Ministry of Construction prioritizes Baghdad projects in its 2024-2035 Development Plan, focusing on flood resilience (especially along Tigris River), rehabilitation of 75% of deteriorated roads, and affordable housing. However, the market suffers from fragmented service providers, inconsistent quality control, and limited technical capacity within local firms. This creates a significant opportunity for a specialized civil engineering firm that understands Iraq Baghdad’s regulatory landscape (including Ministry of Construction standards), cultural context, and security realities.</w:t>
      </w:r>
    </w:p>
    <w:bookmarkEnd w:id="21"/>
    <w:bookmarkStart w:id="22" w:name="target-audience-value-proposition"/>
    <w:p>
      <w:pPr>
        <w:pStyle w:val="Heading2"/>
      </w:pPr>
      <w:r>
        <w:t xml:space="preserve">Target Audience &amp; Value Proposition</w:t>
      </w:r>
    </w:p>
    <w:p>
      <w:pPr>
        <w:pStyle w:val="FirstParagraph"/>
      </w:pPr>
      <w:r>
        <w:t xml:space="preserve">Our primary targets are:</w:t>
      </w:r>
    </w:p>
    <w:p>
      <w:pPr>
        <w:numPr>
          <w:ilvl w:val="0"/>
          <w:numId w:val="1001"/>
        </w:numPr>
        <w:pStyle w:val="Compact"/>
      </w:pPr>
      <w:r>
        <w:rPr>
          <w:bCs/>
          <w:b/>
        </w:rPr>
        <w:t xml:space="preserve">Baghdad City Council &amp; Federal Ministries:</w:t>
      </w:r>
      <w:r>
        <w:t xml:space="preserve"> </w:t>
      </w:r>
      <w:r>
        <w:t xml:space="preserve">Seeking reliable partners for large-scale municipal projects (e.g., Al-Rashid Street rehabilitation, wastewater treatment upgrades).</w:t>
      </w:r>
    </w:p>
    <w:p>
      <w:pPr>
        <w:numPr>
          <w:ilvl w:val="0"/>
          <w:numId w:val="1001"/>
        </w:numPr>
        <w:pStyle w:val="Compact"/>
      </w:pPr>
      <w:r>
        <w:rPr>
          <w:bCs/>
          <w:b/>
        </w:rPr>
        <w:t xml:space="preserve">Private Developers:</w:t>
      </w:r>
      <w:r>
        <w:t xml:space="preserve"> </w:t>
      </w:r>
      <w:r>
        <w:t xml:space="preserve">Focusing on commercial/industrial zones requiring compliant engineering (e.g., new business districts near Airport Road).</w:t>
      </w:r>
    </w:p>
    <w:p>
      <w:pPr>
        <w:numPr>
          <w:ilvl w:val="0"/>
          <w:numId w:val="1001"/>
        </w:numPr>
        <w:pStyle w:val="Compact"/>
      </w:pPr>
      <w:r>
        <w:rPr>
          <w:bCs/>
          <w:b/>
        </w:rPr>
        <w:t xml:space="preserve">International Aid Agencies:</w:t>
      </w:r>
      <w:r>
        <w:t xml:space="preserve"> </w:t>
      </w:r>
      <w:r>
        <w:t xml:space="preserve">Partnering on humanitarian infrastructure projects with strict accountability requirements.</w:t>
      </w:r>
    </w:p>
    <w:p>
      <w:pPr>
        <w:pStyle w:val="FirstParagraph"/>
      </w:pPr>
      <w:r>
        <w:rPr>
          <w:bCs/>
          <w:b/>
        </w:rPr>
        <w:t xml:space="preserve">Unique Value Proposition:</w:t>
      </w:r>
      <w:r>
        <w:t xml:space="preserve"> </w:t>
      </w:r>
      <w:r>
        <w:t xml:space="preserve">"Baghdad-Driven Engineering: Localized Solutions for Iraqi Resilience." We differentiate by embedding Iraqi engineers into every project team (50%+ local staff), ensuring cultural sensitivity, regulatory compliance with Iraqi standards, and community-aligned designs. Unlike foreign firms that impose generic solutions, we co-create with Baghdad stakeholders—understanding that a bridge in Al-Sadr City requires different considerations than one in Karkh.</w:t>
      </w:r>
    </w:p>
    <w:bookmarkEnd w:id="22"/>
    <w:bookmarkStart w:id="26" w:name="Xcdd997d87fb6795669a5ada90f548ab7791ceea"/>
    <w:p>
      <w:pPr>
        <w:pStyle w:val="Heading2"/>
      </w:pPr>
      <w:r>
        <w:t xml:space="preserve">Marketing Strategy: Building Trust in Iraq Baghdad</w:t>
      </w:r>
    </w:p>
    <w:p>
      <w:pPr>
        <w:pStyle w:val="FirstParagraph"/>
      </w:pPr>
      <w:r>
        <w:t xml:space="preserve">Success hinges on trust-building within Iraq's complex business environment. Our strategy prioritizes:</w:t>
      </w:r>
    </w:p>
    <w:bookmarkStart w:id="23" w:name="hyper-local-credibility-building"/>
    <w:p>
      <w:pPr>
        <w:pStyle w:val="Heading3"/>
      </w:pPr>
      <w:r>
        <w:t xml:space="preserve">1. Hyper-Local Credibility Building</w:t>
      </w:r>
    </w:p>
    <w:p>
      <w:pPr>
        <w:numPr>
          <w:ilvl w:val="0"/>
          <w:numId w:val="1002"/>
        </w:numPr>
        <w:pStyle w:val="Compact"/>
      </w:pPr>
      <w:r>
        <w:rPr>
          <w:bCs/>
          <w:b/>
        </w:rPr>
        <w:t xml:space="preserve">Partner with Baghdad University:</w:t>
      </w:r>
      <w:r>
        <w:t xml:space="preserve"> </w:t>
      </w:r>
      <w:r>
        <w:t xml:space="preserve">Establish a Civil Engineering Research Chair to jointly address local challenges (e.g., soil stabilization for Baghdad’s soft clay soils), creating a talent pipeline and validating our technical approach.</w:t>
      </w:r>
    </w:p>
    <w:p>
      <w:pPr>
        <w:numPr>
          <w:ilvl w:val="0"/>
          <w:numId w:val="1002"/>
        </w:numPr>
        <w:pStyle w:val="Compact"/>
      </w:pPr>
      <w:r>
        <w:rPr>
          <w:bCs/>
          <w:b/>
        </w:rPr>
        <w:t xml:space="preserve">Government Engagement:</w:t>
      </w:r>
      <w:r>
        <w:t xml:space="preserve"> </w:t>
      </w:r>
      <w:r>
        <w:t xml:space="preserve">Host free technical workshops for Iraqi Ministry of Construction engineers on modern standards (e.g., seismic design per Iraq’s Building Code), positioning us as enablers, not just vendors.</w:t>
      </w:r>
    </w:p>
    <w:bookmarkEnd w:id="23"/>
    <w:bookmarkStart w:id="24" w:name="digital-presence-optimized-for-baghdad"/>
    <w:p>
      <w:pPr>
        <w:pStyle w:val="Heading3"/>
      </w:pPr>
      <w:r>
        <w:t xml:space="preserve">2. Digital Presence Optimized for Baghdad</w:t>
      </w:r>
    </w:p>
    <w:p>
      <w:pPr>
        <w:pStyle w:val="FirstParagraph"/>
      </w:pPr>
      <w:r>
        <w:t xml:space="preserve">A localized website with Arabic/English interfaces featuring:</w:t>
      </w:r>
      <w:r>
        <w:t xml:space="preserve"> </w:t>
      </w:r>
      <w:r>
        <w:t xml:space="preserve">• Real-time project updates from Baghdad sites (e.g., "Current Status: New Water Pump Station on Al-Mustansiriyah Road")</w:t>
      </w:r>
      <w:r>
        <w:t xml:space="preserve"> </w:t>
      </w:r>
      <w:r>
        <w:t xml:space="preserve">• Case studies demonstrating successful projects within Iraq’s context (e.g., "Restoration of Al-Khansaa Bridge, 2022")</w:t>
      </w:r>
      <w:r>
        <w:t xml:space="preserve"> </w:t>
      </w:r>
      <w:r>
        <w:t xml:space="preserve">• Secure document portals for Iraqi government partners meeting local data laws</w:t>
      </w:r>
    </w:p>
    <w:bookmarkEnd w:id="24"/>
    <w:bookmarkStart w:id="25" w:name="community-centric-project-marketing"/>
    <w:p>
      <w:pPr>
        <w:pStyle w:val="Heading3"/>
      </w:pPr>
      <w:r>
        <w:t xml:space="preserve">3. Community-Centric Project Marketing</w:t>
      </w:r>
    </w:p>
    <w:p>
      <w:pPr>
        <w:pStyle w:val="FirstParagraph"/>
      </w:pPr>
      <w:r>
        <w:t xml:space="preserve">For every major project in Baghdad, we implement:</w:t>
      </w:r>
      <w:r>
        <w:t xml:space="preserve"> </w:t>
      </w:r>
      <w:r>
        <w:t xml:space="preserve">• Community information sessions at local mosques/schools (Arabic-speaking engineers)</w:t>
      </w:r>
      <w:r>
        <w:t xml:space="preserve"> </w:t>
      </w:r>
      <w:r>
        <w:t xml:space="preserve">• Transparent communication of timelines and benefits to residents</w:t>
      </w:r>
      <w:r>
        <w:t xml:space="preserve"> </w:t>
      </w:r>
      <w:r>
        <w:t xml:space="preserve">• Partnerships with Baghdad NGOs for skills training programs on-site (e.g., masonry techniques), fostering goodwill and local employment</w:t>
      </w:r>
    </w:p>
    <w:bookmarkEnd w:id="25"/>
    <w:bookmarkEnd w:id="26"/>
    <w:bookmarkStart w:id="27" w:name="X119b36c8a1007a9840718fd9104dc88d29d9f26"/>
    <w:p>
      <w:pPr>
        <w:pStyle w:val="Heading2"/>
      </w:pPr>
      <w:r>
        <w:t xml:space="preserve">Service Offerings Tailored for Iraq Baghdad</w:t>
      </w:r>
    </w:p>
    <w:p>
      <w:pPr>
        <w:pStyle w:val="FirstParagraph"/>
      </w:pPr>
      <w:r>
        <w:t xml:space="preserve">We offer specialized civil engineering services addressing Baghdad’s specific needs:</w:t>
      </w:r>
    </w:p>
    <w:p>
      <w:pPr>
        <w:numPr>
          <w:ilvl w:val="0"/>
          <w:numId w:val="1003"/>
        </w:numPr>
        <w:pStyle w:val="Compact"/>
      </w:pPr>
      <w:r>
        <w:t xml:space="preserve">Post-Conflict Reconstruction:** Expertise in stabilizing damaged structures, debris management, and rapid assessment aligned with Iraqi emergency protocols.</w:t>
      </w:r>
    </w:p>
    <w:p>
      <w:pPr>
        <w:numPr>
          <w:ilvl w:val="0"/>
          <w:numId w:val="1003"/>
        </w:numPr>
        <w:pStyle w:val="Compact"/>
      </w:pPr>
      <w:r>
        <w:t xml:space="preserve">Water &amp; Sanitation Systems:** Designing gravity-fed systems suitable for Baghdad’s aging pipelines and high sedimentation rates.</w:t>
      </w:r>
    </w:p>
    <w:p>
      <w:pPr>
        <w:numPr>
          <w:ilvl w:val="0"/>
          <w:numId w:val="1003"/>
        </w:numPr>
        <w:pStyle w:val="Compact"/>
      </w:pPr>
      <w:r>
        <w:t xml:space="preserve">Flood Mitigation Engineering:** Critical for Baghdad where seasonal flooding disrupts 30% of the city (e.g., designing retention basins in Al-Shaab district).</w:t>
      </w:r>
    </w:p>
    <w:p>
      <w:pPr>
        <w:numPr>
          <w:ilvl w:val="0"/>
          <w:numId w:val="1003"/>
        </w:numPr>
        <w:pStyle w:val="Compact"/>
      </w:pPr>
      <w:r>
        <w:t xml:space="preserve">Local Material Sourcing:** Partnering with Iraqi quarries and manufacturers to reduce costs and boost local economy, avoiding foreign supply chain risks.</w:t>
      </w:r>
    </w:p>
    <w:bookmarkEnd w:id="27"/>
    <w:bookmarkStart w:id="28" w:name="action-plan-timeline"/>
    <w:p>
      <w:pPr>
        <w:pStyle w:val="Heading2"/>
      </w:pPr>
      <w:r>
        <w:t xml:space="preserve">Action Plan &amp; Timeline</w:t>
      </w:r>
    </w:p>
    <w:p>
      <w:pPr>
        <w:pStyle w:val="FirstParagraph"/>
      </w:pPr>
      <w:r>
        <w:rPr>
          <w:bCs/>
          <w:b/>
        </w:rPr>
        <w:t xml:space="preserve">Q1-Q2 2024:</w:t>
      </w:r>
      <w:r>
        <w:t xml:space="preserve"> </w:t>
      </w:r>
      <w:r>
        <w:t xml:space="preserve">Secure Memorandum of Understanding with Baghdad University; launch Arabic-language digital campaign targeting Ministry officials via LinkedIn and local trade portals (e.g., Iraqi Construction News).</w:t>
      </w:r>
    </w:p>
    <w:p>
      <w:pPr>
        <w:pStyle w:val="BodyText"/>
      </w:pPr>
      <w:r>
        <w:rPr>
          <w:bCs/>
          <w:b/>
        </w:rPr>
        <w:t xml:space="preserve">Q3 2024:</w:t>
      </w:r>
      <w:r>
        <w:t xml:space="preserve"> </w:t>
      </w:r>
      <w:r>
        <w:t xml:space="preserve">Execute first flagship project: Design &amp; oversee rehabilitation of a 10km stretch of Al-Qadisiyah Road (critical for Baghdad’s north-south traffic), featuring community workshops and local subcontractor training.</w:t>
      </w:r>
    </w:p>
    <w:p>
      <w:pPr>
        <w:pStyle w:val="BodyText"/>
      </w:pPr>
      <w:r>
        <w:rPr>
          <w:bCs/>
          <w:b/>
        </w:rPr>
        <w:t xml:space="preserve">Q4 2024:</w:t>
      </w:r>
      <w:r>
        <w:t xml:space="preserve"> </w:t>
      </w:r>
      <w:r>
        <w:t xml:space="preserve">Achieve 3 major government contracts; publish "Baghdad Infrastructure Resilience Report" with Iraqi Ministry data to establish thought leadership.</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Purpose in Iraq Baghdad Context</w:t>
      </w:r>
    </w:p>
    <w:p>
      <w:pPr>
        <w:pStyle w:val="BodyText"/>
      </w:pPr>
      <w:r>
        <w:t xml:space="preserve">Local Staffing &amp; Training</w:t>
      </w:r>
    </w:p>
    <w:p>
      <w:pPr>
        <w:pStyle w:val="BodyText"/>
      </w:pPr>
      <w:r>
        <w:t xml:space="preserve">35%</w:t>
      </w:r>
    </w:p>
    <w:p>
      <w:pPr>
        <w:pStyle w:val="BodyText"/>
      </w:pPr>
      <w:r>
        <w:t xml:space="preserve">Hiring Iraqi engineers; cultural/technical training on local standards.</w:t>
      </w:r>
    </w:p>
    <w:p>
      <w:pPr>
        <w:pStyle w:val="BodyText"/>
      </w:pPr>
      <w:r>
        <w:t xml:space="preserve">Government Engagement &amp; Partnerships</w:t>
      </w:r>
    </w:p>
    <w:p>
      <w:pPr>
        <w:pStyle w:val="BodyText"/>
      </w:pPr>
      <w:r>
        <w:t xml:space="preserve">25%</w:t>
      </w:r>
    </w:p>
    <w:p>
      <w:pPr>
        <w:pStyle w:val="BodyText"/>
      </w:pPr>
      <w:r>
        <w:t xml:space="preserve">Lobbying support, workshop logistics, Ministry liaison officers.</w:t>
      </w:r>
    </w:p>
    <w:p>
      <w:pPr>
        <w:pStyle w:val="BodyText"/>
      </w:pPr>
      <w:r>
        <w:t xml:space="preserve">Digital Marketing &amp; Localization</w:t>
      </w:r>
    </w:p>
    <w:p>
      <w:pPr>
        <w:pStyle w:val="BodyText"/>
      </w:pPr>
      <w:r>
        <w:t xml:space="preserve">20%</w:t>
      </w:r>
    </w:p>
    <w:p>
      <w:pPr>
        <w:pStyle w:val="BodyText"/>
      </w:pPr>
      <w:r>
        <w:t xml:space="preserve">Arabic website development; SEO for Iraqi government keywords.</w:t>
      </w:r>
    </w:p>
    <w:p>
      <w:pPr>
        <w:pStyle w:val="BodyText"/>
      </w:pPr>
      <w:r>
        <w:t xml:space="preserve">Community Outreach &amp; PR</w:t>
      </w:r>
    </w:p>
    <w:p>
      <w:pPr>
        <w:pStyle w:val="BodyText"/>
      </w:pPr>
      <w:r>
        <w:t xml:space="preserve">15%</w:t>
      </w:r>
    </w:p>
    <w:p>
      <w:pPr>
        <w:pStyle w:val="BodyText"/>
      </w:pPr>
      <w:r>
        <w:t xml:space="preserve">Cultural sensitivity training for staff; community workshop materials.</w:t>
      </w:r>
    </w:p>
    <w:p>
      <w:pPr>
        <w:pStyle w:val="BodyText"/>
      </w:pPr>
      <w:r>
        <w:t xml:space="preserve">Project Execution (Contingency)</w:t>
      </w:r>
    </w:p>
    <w:p>
      <w:pPr>
        <w:pStyle w:val="BodyText"/>
      </w:pPr>
      <w:r>
        <w:t xml:space="preserve">5%</w:t>
      </w:r>
    </w:p>
    <w:p>
      <w:pPr>
        <w:pStyle w:val="BodyText"/>
      </w:pPr>
      <w:r>
        <w:t xml:space="preserve">Security, logistics, local supply chain risks in Baghdad.</w:t>
      </w:r>
    </w:p>
    <w:bookmarkEnd w:id="29"/>
    <w:bookmarkStart w:id="30" w:name="metrics-for-success"/>
    <w:p>
      <w:pPr>
        <w:pStyle w:val="Heading2"/>
      </w:pPr>
      <w:r>
        <w:t xml:space="preserve">Metrics for Success</w:t>
      </w:r>
    </w:p>
    <w:p>
      <w:pPr>
        <w:pStyle w:val="FirstParagraph"/>
      </w:pPr>
      <w:r>
        <w:t xml:space="preserve">We measure success through Baghdad-specific KPIs:</w:t>
      </w:r>
      <w:r>
        <w:t xml:space="preserve"> </w:t>
      </w:r>
      <w:r>
        <w:t xml:space="preserve">• Government contracts secured: Target 4+ by Q4 2024</w:t>
      </w:r>
      <w:r>
        <w:t xml:space="preserve"> </w:t>
      </w:r>
      <w:r>
        <w:t xml:space="preserve">• Local hiring rate: Minimum 50% Iraqi engineers on project teams</w:t>
      </w:r>
      <w:r>
        <w:t xml:space="preserve"> </w:t>
      </w:r>
      <w:r>
        <w:t xml:space="preserve">• Community satisfaction score: ≥85% positive feedback per post-project survey in Baghdad neighborhoods</w:t>
      </w:r>
      <w:r>
        <w:t xml:space="preserve"> </w:t>
      </w:r>
      <w:r>
        <w:t xml:space="preserve">• Project timeline adherence: Minimize delays caused by regulatory or cultural misunderstandings (target &lt;10% delay)</w:t>
      </w:r>
    </w:p>
    <w:bookmarkEnd w:id="30"/>
    <w:bookmarkStart w:id="31" w:name="conclusion"/>
    <w:p>
      <w:pPr>
        <w:pStyle w:val="Heading2"/>
      </w:pPr>
      <w:r>
        <w:t xml:space="preserve">Conclusion</w:t>
      </w:r>
    </w:p>
    <w:p>
      <w:pPr>
        <w:pStyle w:val="FirstParagraph"/>
      </w:pPr>
      <w:r>
        <w:t xml:space="preserve">Baghdad’s reconstruction requires civil engineering excellence rooted in Iraqi context—not just technical expertise. This Marketing Plan positions our firm as the indispensable partner for sustainable development in Iraq Baghdad, where infrastructure is not merely a project but the foundation of national recovery. By centering local partnerships, cultural intelligence, and tangible community impact, we move beyond traditional service provision to become catalysts for Baghdad’s resilient urban future. The time to act is now—every day of delay compounds the city’s challenges. We commit to delivering solutions that stand the test of Baghdad's needs and its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Services for Baghdad, Iraq</dc:title>
  <dc:creator/>
  <dc:language>en</dc:language>
  <cp:keywords/>
  <dcterms:created xsi:type="dcterms:W3CDTF">2026-07-23T12:27:40Z</dcterms:created>
  <dcterms:modified xsi:type="dcterms:W3CDTF">2026-07-23T12:27:40Z</dcterms:modified>
</cp:coreProperties>
</file>

<file path=docProps/custom.xml><?xml version="1.0" encoding="utf-8"?>
<Properties xmlns="http://schemas.openxmlformats.org/officeDocument/2006/custom-properties" xmlns:vt="http://schemas.openxmlformats.org/officeDocument/2006/docPropsVTypes"/>
</file>