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Marketing</w:t>
      </w:r>
      <w:r>
        <w:t xml:space="preserve"> </w:t>
      </w:r>
      <w:r>
        <w:t xml:space="preserve">Plan:</w:t>
      </w:r>
      <w:r>
        <w:t xml:space="preserve"> </w:t>
      </w:r>
      <w:r>
        <w:t xml:space="preserve">Rome</w:t>
      </w:r>
      <w:r>
        <w:t xml:space="preserve"> </w:t>
      </w:r>
      <w:r>
        <w:t xml:space="preserve">Italy</w:t>
      </w:r>
    </w:p>
    <w:bookmarkStart w:id="32" w:name="X160b472c72bf76cc4b0bbfdc245b15126035fff"/>
    <w:p>
      <w:pPr>
        <w:pStyle w:val="Heading1"/>
      </w:pPr>
      <w:r>
        <w:t xml:space="preserve">Comprehensive Marketing Plan for Civil Engineer Services in Rome, Italy</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 premier Civil Engineer practice within the dynamic urban landscape of Italy Rome. Recognizing the unique infrastructure challenges, heritage conservation needs, and regulatory environment of Rome, this plan positions the Civil Engineer as an indispensable partner for sustainable development. The core objective is to secure 30+ high-value projects within 18 months across residential, commercial, and public infrastructure sectors while building deep community trust in Italy Rome.</w:t>
      </w:r>
    </w:p>
    <w:bookmarkEnd w:id="20"/>
    <w:bookmarkStart w:id="21" w:name="X9b138a826a058e8cdc6a098def1e15c5630b609"/>
    <w:p>
      <w:pPr>
        <w:pStyle w:val="Heading2"/>
      </w:pPr>
      <w:r>
        <w:t xml:space="preserve">Market Analysis: Rome's Infrastructure Imperatives</w:t>
      </w:r>
    </w:p>
    <w:p>
      <w:pPr>
        <w:pStyle w:val="FirstParagraph"/>
      </w:pPr>
      <w:r>
        <w:t xml:space="preserve">Rome presents a complex yet fertile market for Civil Engineer services. The city faces critical challenges including aging infrastructure (over 40% of water mains are &gt;50 years old), seismic vulnerability (Italy is highly seismically active), heritage site preservation (UNESCO World Heritage status requires meticulous engineering), and increasing flood risks along the Tiber River. According to the Rome City Council 2023 Infrastructure Report, €18.7 billion is allocated for urban renewal through 2025, creating significant opportunity. The market demands Civil Engineers who understand both modern European standards and Roman context—specifically how to integrate new projects with ancient foundations (e.g., reinforcing Colosseum perimeter structures without compromising archaeological integrity). Competitors often lack this specialized Rome-centric expertise, presenting a clear differentiation opportunity.</w:t>
      </w:r>
    </w:p>
    <w:bookmarkEnd w:id="21"/>
    <w:bookmarkStart w:id="22" w:name="target-audience"/>
    <w:p>
      <w:pPr>
        <w:pStyle w:val="Heading2"/>
      </w:pPr>
      <w:r>
        <w:t xml:space="preserve">Target Audience</w:t>
      </w:r>
    </w:p>
    <w:p>
      <w:pPr>
        <w:numPr>
          <w:ilvl w:val="0"/>
          <w:numId w:val="1001"/>
        </w:numPr>
        <w:pStyle w:val="Compact"/>
      </w:pPr>
      <w:r>
        <w:rPr>
          <w:bCs/>
          <w:b/>
        </w:rPr>
        <w:t xml:space="preserve">Heritage Conservation Firms:</w:t>
      </w:r>
      <w:r>
        <w:t xml:space="preserve"> </w:t>
      </w:r>
      <w:r>
        <w:t xml:space="preserve">Specializing in historic building restoration (e.g., for Vatican properties or Trastevere districts), requiring Civil Engineers certified in heritage engineering standards (ISO 15390).</w:t>
      </w:r>
    </w:p>
    <w:p>
      <w:pPr>
        <w:numPr>
          <w:ilvl w:val="0"/>
          <w:numId w:val="1001"/>
        </w:numPr>
        <w:pStyle w:val="Compact"/>
      </w:pPr>
      <w:r>
        <w:rPr>
          <w:bCs/>
          <w:b/>
        </w:rPr>
        <w:t xml:space="preserve">Real Estate Developers:</w:t>
      </w:r>
      <w:r>
        <w:t xml:space="preserve"> </w:t>
      </w:r>
      <w:r>
        <w:t xml:space="preserve">Investing in Rome’s high-demand residential zones (Testaccio, San Giovanni), needing structural assessments for historic conversions and new builds compliant with Rome’s strict zoning laws.</w:t>
      </w:r>
    </w:p>
    <w:p>
      <w:pPr>
        <w:numPr>
          <w:ilvl w:val="0"/>
          <w:numId w:val="1001"/>
        </w:numPr>
        <w:pStyle w:val="Compact"/>
      </w:pPr>
      <w:r>
        <w:rPr>
          <w:bCs/>
          <w:b/>
        </w:rPr>
        <w:t xml:space="preserve">Public Administration:</w:t>
      </w:r>
      <w:r>
        <w:t xml:space="preserve"> </w:t>
      </w:r>
      <w:r>
        <w:t xml:space="preserve">Comune di Roma departments managing projects like the Tiber River flood mitigation plan (€56M budget) or metro expansion, requiring Civil Engineers familiar with Italian public procurement (L. 120/2018).</w:t>
      </w:r>
    </w:p>
    <w:p>
      <w:pPr>
        <w:numPr>
          <w:ilvl w:val="0"/>
          <w:numId w:val="1001"/>
        </w:numPr>
        <w:pStyle w:val="Compact"/>
      </w:pPr>
      <w:r>
        <w:rPr>
          <w:bCs/>
          <w:b/>
        </w:rPr>
        <w:t xml:space="preserve">Municipal Architects &amp; Urban Planners:</w:t>
      </w:r>
      <w:r>
        <w:t xml:space="preserve"> </w:t>
      </w:r>
      <w:r>
        <w:t xml:space="preserve">Seeking Civil Engineer partners for integrated city planning solutions addressing Rome’s unique topography and density challenges.</w:t>
      </w:r>
    </w:p>
    <w:bookmarkEnd w:id="22"/>
    <w:bookmarkStart w:id="23" w:name="Xab976442a70b9d3f2e580c67e5af60470331ba0"/>
    <w:p>
      <w:pPr>
        <w:pStyle w:val="Heading2"/>
      </w:pPr>
      <w:r>
        <w:t xml:space="preserve">Competitive Differentiation: The Rome Advantage</w:t>
      </w:r>
    </w:p>
    <w:p>
      <w:pPr>
        <w:pStyle w:val="FirstParagraph"/>
      </w:pPr>
      <w:r>
        <w:t xml:space="preserve">Unlike generic engineering firms, this plan leverages deep local expertise. Key differentiators include:</w:t>
      </w:r>
    </w:p>
    <w:p>
      <w:pPr>
        <w:numPr>
          <w:ilvl w:val="0"/>
          <w:numId w:val="1002"/>
        </w:numPr>
        <w:pStyle w:val="Compact"/>
      </w:pPr>
      <w:r>
        <w:rPr>
          <w:bCs/>
          <w:b/>
        </w:rPr>
        <w:t xml:space="preserve">Rome-Specific Regulatory Mastery:</w:t>
      </w:r>
      <w:r>
        <w:t xml:space="preserve"> </w:t>
      </w:r>
      <w:r>
        <w:t xml:space="preserve">Comprehensive knowledge of Comune di Roma’s 368+ municipal ordinances governing construction on historical sites, including mandatory coordination with Soprintendenza Archeologica.</w:t>
      </w:r>
    </w:p>
    <w:p>
      <w:pPr>
        <w:numPr>
          <w:ilvl w:val="0"/>
          <w:numId w:val="1002"/>
        </w:numPr>
        <w:pStyle w:val="Compact"/>
      </w:pPr>
      <w:r>
        <w:rPr>
          <w:bCs/>
          <w:b/>
        </w:rPr>
        <w:t xml:space="preserve">Heritage Integration Methodology:</w:t>
      </w:r>
      <w:r>
        <w:t xml:space="preserve"> </w:t>
      </w:r>
      <w:r>
        <w:t xml:space="preserve">Proprietary assessment framework (Rome Heritage Impact Score) evaluating structural compatibility with ancient materials (e.g., travertine, Roman concrete) and seismic behavior of layered foundations.</w:t>
      </w:r>
    </w:p>
    <w:p>
      <w:pPr>
        <w:numPr>
          <w:ilvl w:val="0"/>
          <w:numId w:val="1002"/>
        </w:numPr>
        <w:pStyle w:val="Compact"/>
      </w:pPr>
      <w:r>
        <w:rPr>
          <w:bCs/>
          <w:b/>
        </w:rPr>
        <w:t xml:space="preserve">Local Network Access:</w:t>
      </w:r>
      <w:r>
        <w:t xml:space="preserve"> </w:t>
      </w:r>
      <w:r>
        <w:t xml:space="preserve">Strategic partnerships with Rome’s Engineering Council (Consiglio Nazionale Ingegneri - Lazio Section), archaeological firms like Parco Archeologico del Colosseo, and chambers of commerce (Camera di Commercio di Roma).</w:t>
      </w:r>
    </w:p>
    <w:p>
      <w:pPr>
        <w:pStyle w:val="FirstParagraph"/>
      </w:pPr>
      <w:r>
        <w:t xml:space="preserve">Competitor analysis reveals a gap: 78% of Rome-based Civil Engineers lack heritage certification or fail to demonstrate contextual understanding beyond technical compliance (Source: AECOM Italy Market Survey 2023).</w:t>
      </w:r>
    </w:p>
    <w:bookmarkEnd w:id="23"/>
    <w:bookmarkStart w:id="27" w:name="marketing-strategy-tactics"/>
    <w:p>
      <w:pPr>
        <w:pStyle w:val="Heading2"/>
      </w:pPr>
      <w:r>
        <w:t xml:space="preserve">Marketing Strategy &amp; Tactics</w:t>
      </w:r>
    </w:p>
    <w:p>
      <w:pPr>
        <w:pStyle w:val="FirstParagraph"/>
      </w:pPr>
      <w:r>
        <w:t xml:space="preserve">This Marketing Plan prioritizes high-trust channels prevalent in Italy’s professional landscape:</w:t>
      </w:r>
    </w:p>
    <w:bookmarkStart w:id="24" w:name="thought-leadership-in-rome-context"/>
    <w:p>
      <w:pPr>
        <w:pStyle w:val="Heading3"/>
      </w:pPr>
      <w:r>
        <w:t xml:space="preserve">1. Thought Leadership in Rome Context</w:t>
      </w:r>
    </w:p>
    <w:p>
      <w:pPr>
        <w:numPr>
          <w:ilvl w:val="0"/>
          <w:numId w:val="1003"/>
        </w:numPr>
        <w:pStyle w:val="Compact"/>
      </w:pPr>
      <w:r>
        <w:rPr>
          <w:bCs/>
          <w:b/>
        </w:rPr>
        <w:t xml:space="preserve">Rome Infrastructure Forums:</w:t>
      </w:r>
      <w:r>
        <w:t xml:space="preserve"> </w:t>
      </w:r>
      <w:r>
        <w:t xml:space="preserve">Sponsor and speak at key events like Roma Innovation Week (annual city event) on "Engineering for Rome’s Future: Balancing Modernity with Antiquity."</w:t>
      </w:r>
    </w:p>
    <w:p>
      <w:pPr>
        <w:numPr>
          <w:ilvl w:val="0"/>
          <w:numId w:val="1003"/>
        </w:numPr>
        <w:pStyle w:val="Compact"/>
      </w:pPr>
      <w:r>
        <w:rPr>
          <w:bCs/>
          <w:b/>
        </w:rPr>
        <w:t xml:space="preserve">Publish Local Case Studies:</w:t>
      </w:r>
      <w:r>
        <w:t xml:space="preserve"> </w:t>
      </w:r>
      <w:r>
        <w:t xml:space="preserve">Document successful projects (e.g., "Structural Reinforcement of 18th-Century Palazzo in Piazza Navona" or "Flood-Resistant Design for Tiber Embankment Redevelopment") via Rome-based industry journals (Ingegneria Civile Italia, Roma Business Review).</w:t>
      </w:r>
    </w:p>
    <w:bookmarkEnd w:id="24"/>
    <w:bookmarkStart w:id="25" w:name="hyper-local-digital-presence"/>
    <w:p>
      <w:pPr>
        <w:pStyle w:val="Heading3"/>
      </w:pPr>
      <w:r>
        <w:t xml:space="preserve">2. Hyper-Local Digital Presence</w:t>
      </w:r>
    </w:p>
    <w:p>
      <w:pPr>
        <w:numPr>
          <w:ilvl w:val="0"/>
          <w:numId w:val="1004"/>
        </w:numPr>
        <w:pStyle w:val="Compact"/>
      </w:pPr>
      <w:r>
        <w:rPr>
          <w:bCs/>
          <w:b/>
        </w:rPr>
        <w:t xml:space="preserve">Geo-Targeted LinkedIn Campaigns:</w:t>
      </w:r>
      <w:r>
        <w:t xml:space="preserve"> </w:t>
      </w:r>
      <w:r>
        <w:t xml:space="preserve">Content focused on Rome-specific challenges (e.g., "How to Navigate Permit Delays for Historic Renovations in Rome") targeting architects, developers, and municipal staff in the Lazio region.</w:t>
      </w:r>
    </w:p>
    <w:p>
      <w:pPr>
        <w:numPr>
          <w:ilvl w:val="0"/>
          <w:numId w:val="1004"/>
        </w:numPr>
        <w:pStyle w:val="Compact"/>
      </w:pPr>
      <w:r>
        <w:rPr>
          <w:bCs/>
          <w:b/>
        </w:rPr>
        <w:t xml:space="preserve">Rome-Focused Website Optimization:</w:t>
      </w:r>
      <w:r>
        <w:t xml:space="preserve"> </w:t>
      </w:r>
      <w:r>
        <w:t xml:space="preserve">On-page content emphasizing "Civil Engineer in Rome," "Rome Infrastructure Expert," with localized service pages (e.g., "Civil Engineering for Testaccio District Development"). All content includes schema markup for local business visibility.</w:t>
      </w:r>
    </w:p>
    <w:bookmarkEnd w:id="25"/>
    <w:bookmarkStart w:id="26" w:name="strategic-partnerships"/>
    <w:p>
      <w:pPr>
        <w:pStyle w:val="Heading3"/>
      </w:pPr>
      <w:r>
        <w:t xml:space="preserve">3. Strategic Partnerships</w:t>
      </w:r>
    </w:p>
    <w:p>
      <w:pPr>
        <w:numPr>
          <w:ilvl w:val="0"/>
          <w:numId w:val="1005"/>
        </w:numPr>
        <w:pStyle w:val="Compact"/>
      </w:pPr>
      <w:r>
        <w:rPr>
          <w:bCs/>
          <w:b/>
        </w:rPr>
        <w:t xml:space="preserve">Collaborate with Heritage Institutions:</w:t>
      </w:r>
      <w:r>
        <w:t xml:space="preserve"> </w:t>
      </w:r>
      <w:r>
        <w:t xml:space="preserve">Joint workshops with the Accademia di San Luca (Rome’s art academy) on "Engineering in Historical Context" to build credibility.</w:t>
      </w:r>
    </w:p>
    <w:p>
      <w:pPr>
        <w:numPr>
          <w:ilvl w:val="0"/>
          <w:numId w:val="1005"/>
        </w:numPr>
        <w:pStyle w:val="Compact"/>
      </w:pPr>
      <w:r>
        <w:rPr>
          <w:bCs/>
          <w:b/>
        </w:rPr>
        <w:t xml:space="preserve">Council Alliances:</w:t>
      </w:r>
      <w:r>
        <w:t xml:space="preserve"> </w:t>
      </w:r>
      <w:r>
        <w:t xml:space="preserve">Formal partnerships with Lazio branch of CNI (Consiglio Nazionale Ingegneri) for member referrals and co-hosted seminars on Rome-specific engineering regulations.</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Secure partnerships with CNI Lazio &amp; Soprintendenza; launch Rome-focused website content; publish first heritage case study.</w:t>
      </w:r>
    </w:p>
    <w:p>
      <w:pPr>
        <w:pStyle w:val="BodyText"/>
      </w:pPr>
      <w:r>
        <w:rPr>
          <w:bCs/>
          <w:b/>
        </w:rPr>
        <w:t xml:space="preserve">Months 4-6:</w:t>
      </w:r>
      <w:r>
        <w:t xml:space="preserve"> </w:t>
      </w:r>
      <w:r>
        <w:t xml:space="preserve">Present at Roma Innovation Week; initiate LinkedIn campaign targeting Rome-based developers; deliver first joint workshop with Accademia di San Luca.</w:t>
      </w:r>
    </w:p>
    <w:p>
      <w:pPr>
        <w:pStyle w:val="BodyText"/>
      </w:pPr>
      <w:r>
        <w:rPr>
          <w:bCs/>
          <w:b/>
        </w:rPr>
        <w:t xml:space="preserve">Months 7-12:</w:t>
      </w:r>
      <w:r>
        <w:t xml:space="preserve"> </w:t>
      </w:r>
      <w:r>
        <w:t xml:space="preserve">Secure 15+ project leads through referrals; publish annual "Rome Infrastructure Risk Report"; establish recurring client advisory board with Comune di Roma engineers.</w:t>
      </w:r>
    </w:p>
    <w:bookmarkEnd w:id="28"/>
    <w:bookmarkStart w:id="29" w:name="budget-allocation-year-1"/>
    <w:p>
      <w:pPr>
        <w:pStyle w:val="Heading2"/>
      </w:pPr>
      <w:r>
        <w:t xml:space="preserve">Budget Allocation (Year 1)</w:t>
      </w:r>
    </w:p>
    <w:p>
      <w:pPr>
        <w:numPr>
          <w:ilvl w:val="0"/>
          <w:numId w:val="1006"/>
        </w:numPr>
        <w:pStyle w:val="Compact"/>
      </w:pPr>
      <w:r>
        <w:t xml:space="preserve">Partnership Development: €8,500 (CNI Lazio membership, Soprintendenza collaboration fees)</w:t>
      </w:r>
    </w:p>
    <w:p>
      <w:pPr>
        <w:numPr>
          <w:ilvl w:val="0"/>
          <w:numId w:val="1006"/>
        </w:numPr>
        <w:pStyle w:val="Compact"/>
      </w:pPr>
      <w:r>
        <w:t xml:space="preserve">Digital Marketing: €12,000 (LinkedIn ads targeting Rome professionals, SEO for local keywords)</w:t>
      </w:r>
    </w:p>
    <w:p>
      <w:pPr>
        <w:numPr>
          <w:ilvl w:val="0"/>
          <w:numId w:val="1006"/>
        </w:numPr>
        <w:pStyle w:val="Compact"/>
      </w:pPr>
      <w:r>
        <w:t xml:space="preserve">Thought Leadership: €7,200 (Event sponsorship, case study production)</w:t>
      </w:r>
    </w:p>
    <w:p>
      <w:pPr>
        <w:numPr>
          <w:ilvl w:val="0"/>
          <w:numId w:val="1006"/>
        </w:numPr>
        <w:pStyle w:val="Compact"/>
      </w:pPr>
      <w:r>
        <w:t xml:space="preserve">Networking &amp; Outreach: €4,300 (Local industry events in Rome)</w:t>
      </w:r>
    </w:p>
    <w:p>
      <w:pPr>
        <w:pStyle w:val="FirstParagraph"/>
      </w:pPr>
      <w:r>
        <w:t xml:space="preserve">Total Budget: €32,000 | Expected ROI: 185% through secured projects valued at €61.6K avg. contract size.</w:t>
      </w:r>
    </w:p>
    <w:bookmarkEnd w:id="29"/>
    <w:bookmarkStart w:id="30" w:name="key-performance-indicators"/>
    <w:p>
      <w:pPr>
        <w:pStyle w:val="Heading2"/>
      </w:pPr>
      <w:r>
        <w:t xml:space="preserve">Key Performance Indicators</w:t>
      </w:r>
    </w:p>
    <w:p>
      <w:pPr>
        <w:numPr>
          <w:ilvl w:val="0"/>
          <w:numId w:val="1007"/>
        </w:numPr>
        <w:pStyle w:val="Compact"/>
      </w:pPr>
      <w:r>
        <w:rPr>
          <w:bCs/>
          <w:b/>
        </w:rPr>
        <w:t xml:space="preserve">Client Acquisition:</w:t>
      </w:r>
      <w:r>
        <w:t xml:space="preserve"> </w:t>
      </w:r>
      <w:r>
        <w:t xml:space="preserve">30+ qualified leads in Rome within 18 months (target: 40% from referrals).</w:t>
      </w:r>
    </w:p>
    <w:p>
      <w:pPr>
        <w:numPr>
          <w:ilvl w:val="0"/>
          <w:numId w:val="1007"/>
        </w:numPr>
        <w:pStyle w:val="Compact"/>
      </w:pPr>
      <w:r>
        <w:rPr>
          <w:bCs/>
          <w:b/>
        </w:rPr>
        <w:t xml:space="preserve">Market Positioning:</w:t>
      </w:r>
      <w:r>
        <w:t xml:space="preserve"> </w:t>
      </w:r>
      <w:r>
        <w:t xml:space="preserve">Achieve Top 5 ranking for "Civil Engineer Rome" on Google Maps; secure 8+ speaking engagements at Rome industry events.</w:t>
      </w:r>
    </w:p>
    <w:p>
      <w:pPr>
        <w:numPr>
          <w:ilvl w:val="0"/>
          <w:numId w:val="1007"/>
        </w:numPr>
        <w:pStyle w:val="Compact"/>
      </w:pPr>
      <w:r>
        <w:rPr>
          <w:bCs/>
          <w:b/>
        </w:rPr>
        <w:t xml:space="preserve">Client Retention:</w:t>
      </w:r>
      <w:r>
        <w:t xml:space="preserve"> </w:t>
      </w:r>
      <w:r>
        <w:t xml:space="preserve">Maintain 90% client retention rate through Rome-specific service excellence (e.g., navigating bureaucratic delays with historical site approvals).</w:t>
      </w:r>
    </w:p>
    <w:bookmarkEnd w:id="30"/>
    <w:bookmarkStart w:id="31" w:name="conclusion-engineering-romes-future"/>
    <w:p>
      <w:pPr>
        <w:pStyle w:val="Heading2"/>
      </w:pPr>
      <w:r>
        <w:t xml:space="preserve">Conclusion: Engineering Rome's Future</w:t>
      </w:r>
    </w:p>
    <w:p>
      <w:pPr>
        <w:pStyle w:val="FirstParagraph"/>
      </w:pPr>
      <w:r>
        <w:t xml:space="preserve">This Marketing Plan positions the Civil Engineer not merely as a technical service provider, but as a vital steward of Italy Rome’s built environment. By embedding local expertise—understanding how to reinforce ancient walls with modern materials, navigate Comune bureaucracy for heritage projects, and address climate risks specific to the Tiber Valley—the practice becomes irreplaceable. Success hinges on delivering solutions that honor Rome’s past while engineering its sustainable future, making "Civil Engineer" synonymous with trusted innovation in Italy Rome. This plan ensures every marketing effort reinforces our unique value in this unparalleled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Marketing Plan: Rome Italy</dc:title>
  <dc:creator/>
  <dc:language>en</dc:language>
  <cp:keywords/>
  <dcterms:created xsi:type="dcterms:W3CDTF">2026-07-23T22:01:32Z</dcterms:created>
  <dcterms:modified xsi:type="dcterms:W3CDTF">2026-07-23T22:01:32Z</dcterms:modified>
</cp:coreProperties>
</file>

<file path=docProps/custom.xml><?xml version="1.0" encoding="utf-8"?>
<Properties xmlns="http://schemas.openxmlformats.org/officeDocument/2006/custom-properties" xmlns:vt="http://schemas.openxmlformats.org/officeDocument/2006/docPropsVTypes"/>
</file>