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Civil</w:t>
      </w:r>
      <w:r>
        <w:t xml:space="preserve"> </w:t>
      </w:r>
      <w:r>
        <w:t xml:space="preserve">Engineering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0" w:name="Xeb1e7c5dd14bada99f76780775a6177103456eb"/>
    <w:p>
      <w:pPr>
        <w:pStyle w:val="Heading1"/>
      </w:pPr>
      <w:r>
        <w:t xml:space="preserve">Strategic Marketing Plan for Civil Engineering Services in Myanmar Yangon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establish and grow a premier civil engineering firm within Yangon, Myanmar. Recognizing the city’s rapid urbanization, infrastructure deficits, and post-conflict development opportunities, our plan positions "Civil Engineer" expertise as the cornerstone for sustainable growth. As Yangon navigates challenges like monsoon-driven flooding, aging infrastructure renewal, and ambitious public projects (e.g., MRT Line 3), this Marketing Plan leverages local market dynamics to capture demand for specialized civil engineering services. We project a 40% client acquisition increase within 18 months through culturally attuned engagement in Myanmar Yangon.</w:t>
      </w:r>
    </w:p>
    <w:bookmarkEnd w:id="20"/>
    <w:bookmarkStart w:id="21" w:name="X0b90c039fab4a941553d64d113468c8b1410c40"/>
    <w:p>
      <w:pPr>
        <w:pStyle w:val="Heading2"/>
      </w:pPr>
      <w:r>
        <w:t xml:space="preserve">Market Analysis: Yangon's Civil Engineering Landscape</w:t>
      </w:r>
    </w:p>
    <w:p>
      <w:pPr>
        <w:pStyle w:val="FirstParagraph"/>
      </w:pPr>
      <w:r>
        <w:t xml:space="preserve">Yangon, Myanmar’s economic epicenter with a population exceeding 8 million, faces critical infrastructure gaps. The city requires urgent investment in flood mitigation systems (post-2021 monsoon disasters), road rehabilitation, and affordable housing—creating unprecedented demand for skilled Civil Engineers.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Initiatives:</w:t>
      </w:r>
      <w:r>
        <w:t xml:space="preserve"> </w:t>
      </w:r>
      <w:r>
        <w:t xml:space="preserve">Yangon City Development Committee’s 2030 Master Plan prioritizes 50+ infrastructure projects, including the $1 billion Hlaing Tharyar Industrial Zone expansion.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Sector Surge:</w:t>
      </w:r>
      <w:r>
        <w:t xml:space="preserve"> </w:t>
      </w:r>
      <w:r>
        <w:t xml:space="preserve">Real estate developers (e.g., Myanmar Housing Development) seek Civil Engineers to navigate complex land-use regulations in Yangon’s congested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 Shortage:</w:t>
      </w:r>
      <w:r>
        <w:t xml:space="preserve"> </w:t>
      </w:r>
      <w:r>
        <w:t xml:space="preserve">Only 15% of Yangon-based Civil Engineers possess modern software proficiency (BIM, GIS), per the Myanmar Engineering Council 2023 report.</w:t>
      </w:r>
    </w:p>
    <w:p>
      <w:pPr>
        <w:pStyle w:val="FirstParagraph"/>
      </w:pPr>
      <w:r>
        <w:t xml:space="preserve">The market is fragmented, with foreign firms dominating high-end projects while local players lack marketing sophistication. Our plan directly addresses this gap by merging technical expertise with hyper-localized marketing tailored to Myanmar Yangon’s cultural and regulatory context.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core segments for our Civil Engineer services in Myanmar Yangon: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Agencies:</w:t>
      </w:r>
      <w:r>
        <w:t xml:space="preserve"> </w:t>
      </w:r>
      <w:r>
        <w:t xml:space="preserve">Yangon City Development Committee (YCDC) and Ministry of Construction. They require cost-effective solutions for public projects like drainage systems in Kawhmu Township.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 Estate Developers:</w:t>
      </w:r>
      <w:r>
        <w:t xml:space="preserve"> </w:t>
      </w:r>
      <w:r>
        <w:t xml:space="preserve">Mid-sized firms building residential complexes in Thongwa or Bahan districts needing compliance with Myanmar Building Codes.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Organizations:</w:t>
      </w:r>
      <w:r>
        <w:t xml:space="preserve"> </w:t>
      </w:r>
      <w:r>
        <w:t xml:space="preserve">NGOs (e.g., Habitat for Humanity Myanmar) focused on flood-resilient housing in vulnerable Yangon neighborhoods like Kyaikkasan.</w:t>
      </w:r>
    </w:p>
    <w:p>
      <w:pPr>
        <w:pStyle w:val="FirstParagraph"/>
      </w:pPr>
      <w:r>
        <w:t xml:space="preserve">Cultural nuance is critical: In Myanmar Yangon, trust-building through face-to-face meetings and respect for hierarchical decision-making remains paramount over digital-only approaches.</w:t>
      </w:r>
    </w:p>
    <w:bookmarkEnd w:id="22"/>
    <w:bookmarkStart w:id="26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12-month strategy integrates digital outreach with community immersion to position our firm as Yangon’s most trusted Civil Engineer partner:</w:t>
      </w:r>
    </w:p>
    <w:bookmarkStart w:id="23" w:name="phase-1-brand-positioning-months-1-3"/>
    <w:p>
      <w:pPr>
        <w:pStyle w:val="Heading3"/>
      </w:pPr>
      <w:r>
        <w:t xml:space="preserve">Phase 1: Brand Positioning (Months 1-3)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Brand Identity:</w:t>
      </w:r>
      <w:r>
        <w:t xml:space="preserve"> </w:t>
      </w:r>
      <w:r>
        <w:t xml:space="preserve">Develop "Yangon Built" messaging emphasizing flood-adaptive designs and heritage-sensitive projects (e.g., civil engineering solutions for Shwedagon Pagoda adjacent zones).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free guides in Burmese (e.g., "Monsoon-Proofing Your Yangon Property") on Facebook/Instagram, the most used platforms in Myanmar.</w:t>
      </w:r>
    </w:p>
    <w:bookmarkEnd w:id="23"/>
    <w:bookmarkStart w:id="24" w:name="phase-2-community-engagement-months-4-8"/>
    <w:p>
      <w:pPr>
        <w:pStyle w:val="Heading3"/>
      </w:pPr>
      <w:r>
        <w:t xml:space="preserve">Phase 2: Community Engagement (Months 4-8)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Collaborate with Yangon Technological University for internship programs and site visits, directly addressing the Civil Engineer talent pipeline gap.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Workshops:</w:t>
      </w:r>
      <w:r>
        <w:t xml:space="preserve"> </w:t>
      </w:r>
      <w:r>
        <w:t xml:space="preserve">Host free seminars at community centers (e.g., Bogyoke Aung San Market) on "Infrastructure Safety in Yangon’s Rapid Expansion," led by senior Civil Engineers.</w:t>
      </w:r>
    </w:p>
    <w:bookmarkEnd w:id="24"/>
    <w:bookmarkStart w:id="25" w:name="Xf51e1671e9d9085400653c9f725e0585c8df5d9"/>
    <w:p>
      <w:pPr>
        <w:pStyle w:val="Heading3"/>
      </w:pPr>
      <w:r>
        <w:t xml:space="preserve">Phase 3: Digital &amp; Strategic Growth (Months 9-12)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Ads Targeting:</w:t>
      </w:r>
      <w:r>
        <w:t xml:space="preserve"> </w:t>
      </w:r>
      <w:r>
        <w:t xml:space="preserve">Geo-target English/Burmese keywords like "civil engineer Yangon" with location extensions to YCDC offices.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Incentivize existing government clients with 10% fee discounts for referring new projects (leveraging Myanmar’s strong relational business culture).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Pricing Strategy:</w:t>
      </w:r>
      <w:r>
        <w:t xml:space="preserve"> </w:t>
      </w:r>
      <w:r>
        <w:t xml:space="preserve">Tiered packages—Basic (site surveys), Premium (full project management)—to serve both budget-conscious NGOs and large developers.</w:t>
      </w:r>
    </w:p>
    <w:bookmarkEnd w:id="25"/>
    <w:bookmarkEnd w:id="26"/>
    <w:bookmarkStart w:id="27" w:name="implementation-timeline-kpis"/>
    <w:p>
      <w:pPr>
        <w:pStyle w:val="Heading2"/>
      </w:pPr>
      <w:r>
        <w:t xml:space="preserve">Implementation Timeline &amp; KPIs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 Targets (Myanmar Yangon Focus)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Burmese-language social content; secure 3 YCDC introductory meetings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50+ qualified leads from Yangon government channels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Begin university partnerships; host first community workshop (Bahan district)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 increase in brand recall among Yangon engineering students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referrals for housing projects in Thaketa Township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new contracts from referral sources; 25% client retention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Monsoon-impact case studies; refine service packages for flood-prone zones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 higher conversion on monsoon-related service inquiries</w:t>
            </w:r>
          </w:p>
        </w:tc>
      </w:tr>
    </w:tbl>
    <w:bookmarkEnd w:id="27"/>
    <w:bookmarkStart w:id="28" w:name="Xacebeab3e393c4560e24305981bb061e08cf2a5"/>
    <w:p>
      <w:pPr>
        <w:pStyle w:val="Heading2"/>
      </w:pPr>
      <w:r>
        <w:t xml:space="preserve">Why This Marketing Plan Works for Myanmar Yangon</w:t>
      </w:r>
    </w:p>
    <w:p>
      <w:pPr>
        <w:pStyle w:val="FirstParagraph"/>
      </w:pPr>
      <w:r>
        <w:t xml:space="preserve">This plan transcends generic marketing by embedding "Civil Engineer" solutions into Yangon’s unique context. Unlike competitors focusing solely on technical delivery, we prioritize: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Training teams on Myanmar’s evolving construction laws (e.g., 2023 Building Code amendments).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Marketing materials avoid Western-centric visuals; instead featuring Yangon landmarks in project case studies.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Alignment:</w:t>
      </w:r>
      <w:r>
        <w:t xml:space="preserve"> </w:t>
      </w:r>
      <w:r>
        <w:t xml:space="preserve">Highlighting how our Civil Engineer services reduce long-term costs for Yangon’s flood-prone areas—directly supporting the city’s resilience goals.</w:t>
      </w:r>
    </w:p>
    <w:p>
      <w:pPr>
        <w:pStyle w:val="FirstParagraph"/>
      </w:pPr>
      <w:r>
        <w:t xml:space="preserve">By centering on Myanmar Yangon’s identity, this Marketing Plan ensures "Civil Engineer" is not just a job title but a catalyst for the city’s transformation. We don’t market to Yangon—we become part of its infrastructure evolution.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path forward for Civil Engineers in Myanmar Yangon demands more than technical skill—it requires strategic marketing that resonates with local urgency. This Marketing Plan delivers precisely that: a roadmap where every tactic—from Burmese social content to community workshops—directly addresses Yangon’s infrastructure needs while building unshakeable trust. As the city expands, our firm will be recognized not merely as a service provider, but as an indispensable partner in shaping Yangon’s sustainable future. The time for action is now; together, we’ll engineer Yangon’s next chapter.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Civil Engineering Services in Myanmar Yangon</dc:title>
  <dc:creator/>
  <dc:language>en</dc:language>
  <cp:keywords/>
  <dcterms:created xsi:type="dcterms:W3CDTF">2026-07-22T20:46:46Z</dcterms:created>
  <dcterms:modified xsi:type="dcterms:W3CDTF">2026-07-22T20:46:46Z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