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5add455a5a5fa6f4fae316493fd1b63d04be947"/>
    <w:p>
      <w:pPr>
        <w:pStyle w:val="Heading1"/>
      </w:pPr>
      <w:r>
        <w:t xml:space="preserve">Strategic Marketing Plan for Premium Civil Engineering Services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civil engineering consultancy firm within the dynamic urban landscape of New Zealand Wellington. Recognizing the city's unique infrastructure challenges—including seismic resilience, coastal management, and sustainable urban development—this plan positions our Civil Engineer services as indispensable for municipal projects, private developers, and community initiatives. The core objective is to achieve 35% market share among mid-to-large scale civil engineering contracts in Wellington within three years through differentiated service delivery and hyperlocal expertise.</w:t>
      </w:r>
    </w:p>
    <w:bookmarkEnd w:id="20"/>
    <w:bookmarkStart w:id="21" w:name="X8f723d2a7b5c93bb4f72e6a9901b7bf7ea47a90"/>
    <w:p>
      <w:pPr>
        <w:pStyle w:val="Heading2"/>
      </w:pPr>
      <w:r>
        <w:t xml:space="preserve">Market Analysis: Wellington's Civil Engineering Imperatives</w:t>
      </w:r>
    </w:p>
    <w:p>
      <w:pPr>
        <w:pStyle w:val="FirstParagraph"/>
      </w:pPr>
      <w:r>
        <w:t xml:space="preserve">New Zealand Wellington faces urgent infrastructure demands driven by population growth (projected 3.7% annually), climate volatility, and the Government's $16 billion Infrastructure Investment Plan. As a coastal capital with significant earthquake risk (Zone 4 seismic activity), the city requires Civil Engineers who understand local geology, Māori cultural considerations in land use, and Wellington's specific building codes under the Building Act 2004. Competitor analysis reveals a gap: most firms lack deep Wellington-specific experience in projects like the Te Aro Flood Mitigation Scheme or Wellington City Council's $50 million public transport upgrades. Our Marketing Plan addresses this by embedding local knowledge into every service offering.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Wellington City Council, Greater Wellington Regional Council, and private property developers (e.g., for projects like the Te Aro Mixed-Use Development)</w:t>
      </w:r>
    </w:p>
    <w:p>
      <w:pPr>
        <w:numPr>
          <w:ilvl w:val="0"/>
          <w:numId w:val="1001"/>
        </w:numPr>
        <w:pStyle w:val="Compact"/>
      </w:pPr>
      <w:r>
        <w:rPr>
          <w:bCs/>
          <w:b/>
        </w:rPr>
        <w:t xml:space="preserve">Secondary Clients:</w:t>
      </w:r>
      <w:r>
        <w:t xml:space="preserve"> </w:t>
      </w:r>
      <w:r>
        <w:t xml:space="preserve">Construction firms (e.g., Fulton Hogan, McConnell Dowell) needing specialized Civil Engineer support for complex sites</w:t>
      </w:r>
    </w:p>
    <w:p>
      <w:pPr>
        <w:numPr>
          <w:ilvl w:val="0"/>
          <w:numId w:val="1001"/>
        </w:numPr>
        <w:pStyle w:val="Compact"/>
      </w:pPr>
      <w:r>
        <w:rPr>
          <w:bCs/>
          <w:b/>
        </w:rPr>
        <w:t xml:space="preserve">Tertiary Clients:</w:t>
      </w:r>
      <w:r>
        <w:t xml:space="preserve"> </w:t>
      </w:r>
      <w:r>
        <w:t xml:space="preserve">Community groups and iwi seeking expertise in coastal erosion projects or sustainable infrastructure initiatives</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15 new client contracts annually through targeted outreach to Wellington municipal departments</w:t>
      </w:r>
    </w:p>
    <w:p>
      <w:pPr>
        <w:numPr>
          <w:ilvl w:val="0"/>
          <w:numId w:val="1002"/>
        </w:numPr>
        <w:pStyle w:val="Compact"/>
      </w:pPr>
      <w:r>
        <w:t xml:space="preserve">Secure 3 major council partnership agreements for infrastructure renewal projects by Q4 2025</w:t>
      </w:r>
    </w:p>
    <w:bookmarkEnd w:id="23"/>
    <w:bookmarkStart w:id="28" w:name="core-marketing-strategies-tactics"/>
    <w:p>
      <w:pPr>
        <w:pStyle w:val="Heading2"/>
      </w:pPr>
      <w:r>
        <w:t xml:space="preserve">Core Marketing Strategies &amp; Tactics</w:t>
      </w:r>
    </w:p>
    <w:bookmarkStart w:id="24" w:name="hyperlocal-brand-positioning"/>
    <w:p>
      <w:pPr>
        <w:pStyle w:val="Heading3"/>
      </w:pPr>
      <w:r>
        <w:t xml:space="preserve">1. Hyperlocal Brand Positioning</w:t>
      </w:r>
    </w:p>
    <w:p>
      <w:pPr>
        <w:pStyle w:val="FirstParagraph"/>
      </w:pPr>
      <w:r>
        <w:t xml:space="preserve">We will establish "Wellington-Centric Engineering" as our differentiator. All marketing collateral explicitly references local context:</w:t>
      </w:r>
      <w:r>
        <w:t xml:space="preserve"> </w:t>
      </w:r>
      <w:r>
        <w:t xml:space="preserve">• Case studies highlighting projects like the Wellington Waterfront Masterplan or Ōtākaro River restoration</w:t>
      </w:r>
      <w:r>
        <w:t xml:space="preserve"> </w:t>
      </w:r>
      <w:r>
        <w:t xml:space="preserve">• Content on Wellington-specific challenges (e.g., "Navigating the 2023 Hutt Valley Earthquake Impact on Infrastructure")</w:t>
      </w:r>
      <w:r>
        <w:t xml:space="preserve"> </w:t>
      </w:r>
      <w:r>
        <w:rPr>
          <w:iCs/>
          <w:i/>
        </w:rPr>
        <w:t xml:space="preserve">This approach ensures our Marketing Plan resonates with New Zealand Wellington stakeholders who prioritize place-based expertise over generic service offerings.</w:t>
      </w:r>
    </w:p>
    <w:bookmarkEnd w:id="24"/>
    <w:bookmarkStart w:id="25" w:name="digital-community-engagement"/>
    <w:p>
      <w:pPr>
        <w:pStyle w:val="Heading3"/>
      </w:pPr>
      <w:r>
        <w:t xml:space="preserve">2. Digital &amp; Community Engagement</w:t>
      </w:r>
    </w:p>
    <w:p>
      <w:pPr>
        <w:numPr>
          <w:ilvl w:val="0"/>
          <w:numId w:val="1003"/>
        </w:numPr>
        <w:pStyle w:val="Compact"/>
      </w:pPr>
      <w:r>
        <w:rPr>
          <w:bCs/>
          <w:b/>
        </w:rPr>
        <w:t xml:space="preserve">Wellington SEO Strategy:</w:t>
      </w:r>
      <w:r>
        <w:t xml:space="preserve"> </w:t>
      </w:r>
      <w:r>
        <w:t xml:space="preserve">Optimize website content for keywords like "Civil Engineer Wellington," "Seismic Resilience Consultant NZ," and "Wellington Coastal Infrastructure Expert" to capture local search intent.</w:t>
      </w:r>
    </w:p>
    <w:p>
      <w:pPr>
        <w:numPr>
          <w:ilvl w:val="0"/>
          <w:numId w:val="1003"/>
        </w:numPr>
        <w:pStyle w:val="Compact"/>
      </w:pPr>
      <w:r>
        <w:rPr>
          <w:bCs/>
          <w:b/>
        </w:rPr>
        <w:t xml:space="preserve">LinkedIn Targeting:</w:t>
      </w:r>
      <w:r>
        <w:t xml:space="preserve"> </w:t>
      </w:r>
      <w:r>
        <w:t xml:space="preserve">Run campaigns focused on Wellington-based council employees, developers, and engineering managers using location + job title filters.</w:t>
      </w:r>
    </w:p>
    <w:p>
      <w:pPr>
        <w:numPr>
          <w:ilvl w:val="0"/>
          <w:numId w:val="1003"/>
        </w:numPr>
        <w:pStyle w:val="Compact"/>
      </w:pPr>
      <w:r>
        <w:rPr>
          <w:bCs/>
          <w:b/>
        </w:rPr>
        <w:t xml:space="preserve">Community Partnerships:</w:t>
      </w:r>
      <w:r>
        <w:t xml:space="preserve"> </w:t>
      </w:r>
      <w:r>
        <w:t xml:space="preserve">Sponsor events like the Wellington Engineering Society's "Urban Resilience Forum" and host free workshops at Te Herenga Waka – Victoria University on topics such as "Climate-Resilient Design for Wellington's Microclimates."</w:t>
      </w:r>
    </w:p>
    <w:bookmarkEnd w:id="25"/>
    <w:bookmarkStart w:id="26" w:name="thought-leadership-content-marketing"/>
    <w:p>
      <w:pPr>
        <w:pStyle w:val="Heading3"/>
      </w:pPr>
      <w:r>
        <w:t xml:space="preserve">3. Thought Leadership &amp; Content Marketing</w:t>
      </w:r>
    </w:p>
    <w:p>
      <w:pPr>
        <w:pStyle w:val="FirstParagraph"/>
      </w:pPr>
      <w:r>
        <w:t xml:space="preserve">We will publish quarterly "Wellington Infrastructure Insights" reports, co-developed with the University of Wellington's Civil Engineering Department. These reports will analyze local data—such as earthquake damage patterns in Karaka Bay or stormwater management challenges near Lambton Quay—and position our Civil Engineer team as the authority on New Zealand Wellington-specific solutions.</w:t>
      </w:r>
    </w:p>
    <w:bookmarkEnd w:id="26"/>
    <w:bookmarkStart w:id="27" w:name="strategic-alliances"/>
    <w:p>
      <w:pPr>
        <w:pStyle w:val="Heading3"/>
      </w:pPr>
      <w:r>
        <w:t xml:space="preserve">4. Strategic Alliances</w:t>
      </w:r>
    </w:p>
    <w:p>
      <w:pPr>
        <w:pStyle w:val="FirstParagraph"/>
      </w:pPr>
      <w:r>
        <w:t xml:space="preserve">Forge partnerships with key Wellington entities:</w:t>
      </w:r>
      <w:r>
        <w:t xml:space="preserve"> </w:t>
      </w:r>
      <w:r>
        <w:t xml:space="preserve">• Jointly develop training modules with WorkSafe NZ for seismic safety compliance</w:t>
      </w:r>
      <w:r>
        <w:t xml:space="preserve"> </w:t>
      </w:r>
      <w:r>
        <w:t xml:space="preserve">• Collaborate with Waka Kotahi NZ Transport Agency on regional transport projects</w:t>
      </w:r>
      <w:r>
        <w:t xml:space="preserve"> </w:t>
      </w:r>
      <w:r>
        <w:t xml:space="preserve">• Become a preferred supplier for the Wellington Water Supply Network's renewal program</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Expected Outcome</w:t>
      </w:r>
    </w:p>
    <w:p>
      <w:pPr>
        <w:pStyle w:val="BodyText"/>
      </w:pPr>
      <w:r>
        <w:t xml:space="preserve">Local SEO &amp; Content Creation</w:t>
      </w:r>
    </w:p>
    <w:p>
      <w:pPr>
        <w:pStyle w:val="BodyText"/>
      </w:pPr>
      <w:r>
        <w:t xml:space="preserve">30%</w:t>
      </w:r>
    </w:p>
    <w:p>
      <w:pPr>
        <w:pStyle w:val="BodyText"/>
      </w:pPr>
      <w:r>
        <w:t xml:space="preserve">40% increase in organic leads from Wellington searches</w:t>
      </w:r>
    </w:p>
    <w:p>
      <w:pPr>
        <w:pStyle w:val="BodyText"/>
      </w:pPr>
      <w:r>
        <w:t xml:space="preserve">Council Engagement &amp; Sponsorships</w:t>
      </w:r>
    </w:p>
    <w:p>
      <w:pPr>
        <w:pStyle w:val="BodyText"/>
      </w:pPr>
      <w:r>
        <w:t xml:space="preserve">25%</w:t>
      </w:r>
    </w:p>
    <w:p>
      <w:pPr>
        <w:pStyle w:val="BodyText"/>
      </w:pPr>
      <w:r>
        <w:t xml:space="preserve">5+ formal partnership agreements with local government bodies</w:t>
      </w:r>
    </w:p>
    <w:p>
      <w:pPr>
        <w:pStyle w:val="BodyText"/>
      </w:pPr>
      <w:r>
        <w:t xml:space="preserve">Digital Advertising (LinkedIn, Google)</w:t>
      </w:r>
    </w:p>
    <w:p>
      <w:pPr>
        <w:pStyle w:val="BodyText"/>
      </w:pPr>
      <w:r>
        <w:t xml:space="preserve">20%</w:t>
      </w:r>
    </w:p>
    <w:p>
      <w:pPr>
        <w:pStyle w:val="BodyText"/>
      </w:pPr>
      <w:r>
        <w:t xml:space="preserve">1,000+ qualified leads from Wellington-based professionals</w:t>
      </w:r>
    </w:p>
    <w:p>
      <w:pPr>
        <w:pStyle w:val="BodyText"/>
      </w:pPr>
      <w:r>
        <w:t xml:space="preserve">Community Events &amp; Workshops</w:t>
      </w:r>
    </w:p>
    <w:p>
      <w:pPr>
        <w:pStyle w:val="BodyText"/>
      </w:pPr>
      <w:r>
        <w:t xml:space="preserve">15%</w:t>
      </w:r>
    </w:p>
    <w:p>
      <w:pPr>
        <w:pStyle w:val="BodyText"/>
      </w:pPr>
      <w:r>
        <w:t xml:space="preserve">Prominence at 8+ local engineering events</w:t>
      </w:r>
    </w:p>
    <w:p>
      <w:pPr>
        <w:pStyle w:val="BodyText"/>
      </w:pPr>
      <w:r>
        <w:t xml:space="preserve">Branding &amp; Collateral (Wellington-Focused)</w:t>
      </w:r>
    </w:p>
    <w:p>
      <w:pPr>
        <w:pStyle w:val="BodyText"/>
      </w:pPr>
      <w:r>
        <w:t xml:space="preserve">10%</w:t>
      </w:r>
    </w:p>
    <w:p>
      <w:pPr>
        <w:pStyle w:val="BodyText"/>
      </w:pPr>
      <w:r>
        <w:t xml:space="preserve">All materials featuring Wellington landmarks (e.g., Te Papa, Parliament Buildings)</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Wellington-specific website microsite; begin SEO optimization for local keywords; secure 3 council networking opportunities.</w:t>
      </w:r>
    </w:p>
    <w:p>
      <w:pPr>
        <w:pStyle w:val="BodyText"/>
      </w:pPr>
      <w:r>
        <w:rPr>
          <w:bCs/>
          <w:b/>
        </w:rPr>
        <w:t xml:space="preserve">Q3 2024:</w:t>
      </w:r>
      <w:r>
        <w:t xml:space="preserve"> </w:t>
      </w:r>
      <w:r>
        <w:t xml:space="preserve">Release inaugural "Wellington Infrastructure Report"; sponsor first community workshop at Civic Square.</w:t>
      </w:r>
    </w:p>
    <w:p>
      <w:pPr>
        <w:pStyle w:val="BodyText"/>
      </w:pPr>
      <w:r>
        <w:rPr>
          <w:bCs/>
          <w:b/>
        </w:rPr>
        <w:t xml:space="preserve">H1 2025:</w:t>
      </w:r>
      <w:r>
        <w:t xml:space="preserve"> </w:t>
      </w:r>
      <w:r>
        <w:t xml:space="preserve">Secure first major council contract via targeted proposal; expand partnership with Waka Kotahi NZ Transport Agency.</w:t>
      </w:r>
    </w:p>
    <w:p>
      <w:pPr>
        <w:pStyle w:val="BodyText"/>
      </w:pPr>
      <w:r>
        <w:rPr>
          <w:bCs/>
          <w:b/>
        </w:rPr>
        <w:t xml:space="preserve">H2 2025:</w:t>
      </w:r>
      <w:r>
        <w:t xml:space="preserve"> </w:t>
      </w:r>
      <w:r>
        <w:t xml:space="preserve">Achieve top 3 ranking in Wellington on Engineering New Zealand's directory; publish second annual infrastructure insights report.</w:t>
      </w:r>
    </w:p>
    <w:bookmarkEnd w:id="30"/>
    <w:bookmarkStart w:id="31" w:name="evaluation-metrics"/>
    <w:p>
      <w:pPr>
        <w:pStyle w:val="Heading2"/>
      </w:pPr>
      <w:r>
        <w:t xml:space="preserve">Evaluation Metrics</w:t>
      </w:r>
    </w:p>
    <w:p>
      <w:pPr>
        <w:numPr>
          <w:ilvl w:val="0"/>
          <w:numId w:val="1004"/>
        </w:numPr>
        <w:pStyle w:val="Compact"/>
      </w:pPr>
      <w:r>
        <w:rPr>
          <w:bCs/>
          <w:b/>
        </w:rPr>
        <w:t xml:space="preserve">Lead Quality:</w:t>
      </w:r>
      <w:r>
        <w:t xml:space="preserve"> </w:t>
      </w:r>
      <w:r>
        <w:t xml:space="preserve">Minimum 40% conversion rate from qualified leads to proposals (tracked via HubSpot)</w:t>
      </w:r>
    </w:p>
    <w:p>
      <w:pPr>
        <w:numPr>
          <w:ilvl w:val="0"/>
          <w:numId w:val="1004"/>
        </w:numPr>
        <w:pStyle w:val="Compact"/>
      </w:pPr>
      <w:r>
        <w:rPr>
          <w:bCs/>
          <w:b/>
        </w:rPr>
        <w:t xml:space="preserve">Brand Perception:</w:t>
      </w:r>
      <w:r>
        <w:t xml:space="preserve"> </w:t>
      </w:r>
      <w:r>
        <w:t xml:space="preserve">30% increase in "Wellington Civil Engineer" brand recall in council surveys by EOY 2025</w:t>
      </w:r>
    </w:p>
    <w:p>
      <w:pPr>
        <w:numPr>
          <w:ilvl w:val="0"/>
          <w:numId w:val="1004"/>
        </w:numPr>
        <w:pStyle w:val="Compact"/>
      </w:pPr>
      <w:r>
        <w:rPr>
          <w:bCs/>
          <w:b/>
        </w:rPr>
        <w:t xml:space="preserve">Market Penetration:</w:t>
      </w:r>
      <w:r>
        <w:t xml:space="preserve"> </w:t>
      </w:r>
      <w:r>
        <w:t xml:space="preserve">Measured through tender submissions against competitors for Wellington-specific projects</w:t>
      </w:r>
    </w:p>
    <w:p>
      <w:pPr>
        <w:numPr>
          <w:ilvl w:val="0"/>
          <w:numId w:val="1004"/>
        </w:numPr>
        <w:pStyle w:val="Compact"/>
      </w:pPr>
      <w:r>
        <w:rPr>
          <w:bCs/>
          <w:b/>
        </w:rPr>
        <w:t xml:space="preserve">Social Impact:</w:t>
      </w:r>
      <w:r>
        <w:t xml:space="preserve"> </w:t>
      </w:r>
      <w:r>
        <w:t xml:space="preserve">Number of community initiatives supported (target: 5+ annual projects)</w:t>
      </w:r>
    </w:p>
    <w:bookmarkEnd w:id="31"/>
    <w:bookmarkStart w:id="32" w:name="conclusion-the-wellington-advantage"/>
    <w:p>
      <w:pPr>
        <w:pStyle w:val="Heading2"/>
      </w:pPr>
      <w:r>
        <w:t xml:space="preserve">Conclusion: The Wellington Advantage</w:t>
      </w:r>
    </w:p>
    <w:p>
      <w:pPr>
        <w:pStyle w:val="FirstParagraph"/>
      </w:pPr>
      <w:r>
        <w:t xml:space="preserve">This Marketing Plan is not merely a business strategy—it's an investment in New Zealand Wellington's infrastructure future. By embedding local expertise into every facet of our Civil Engineer service delivery, we transcend traditional marketing to become the city’s trusted partner in resilience. As Wellington continues its journey toward becoming a world-leading sustainable city (per the Wellington 2050 Plan), our firm will be positioned at the forefront—where every project, from a single stormwater drain to a regional transport corridor, reflects deep understanding of this unique environment. The success of this Marketing Plan will directly translate into safer streets, smarter growth, and stronger communities across New Zealand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New Zealand Wellington</dc:title>
  <dc:creator/>
  <dc:language>en</dc:language>
  <cp:keywords/>
  <dcterms:created xsi:type="dcterms:W3CDTF">2026-07-24T12:29:38Z</dcterms:created>
  <dcterms:modified xsi:type="dcterms:W3CDTF">2026-07-24T12:29:38Z</dcterms:modified>
</cp:coreProperties>
</file>

<file path=docProps/custom.xml><?xml version="1.0" encoding="utf-8"?>
<Properties xmlns="http://schemas.openxmlformats.org/officeDocument/2006/custom-properties" xmlns:vt="http://schemas.openxmlformats.org/officeDocument/2006/docPropsVTypes"/>
</file>