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ef6e45f718752e131eea3339241f0e260f2ebb3"/>
    <w:p>
      <w:pPr>
        <w:pStyle w:val="Heading1"/>
      </w:pPr>
      <w:r>
        <w:t xml:space="preserve">Comprehensive Marketing Plan for Civil Engineer Services in Peru Lima</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Civil Engineer practice within the dynamic urban landscape of Peru Lima. Focusing on infrastructure development, sustainable construction, and disaster-resilient design—critical needs in Lima's rapidly expanding metropolis—we present a data-driven strategy targeting municipal projects, real estate developers, and private clients. The plan leverages Lima's unique challenges including seismic activity, coastal erosion, and rapid urbanization to position the Civil Engineer as an indispensable partner in sustainable development. With a projected 20% market penetration in target sectors within 18 months and a focus on high-value projects exceeding $50,000 per engagement, this plan ensures scalable growth while addressing Peru Lima's infrastructure gaps.</w:t>
      </w:r>
    </w:p>
    <w:bookmarkEnd w:id="20"/>
    <w:bookmarkStart w:id="21" w:name="X6161b4a88079401afe93cb2b41ffb2fe6e28246"/>
    <w:p>
      <w:pPr>
        <w:pStyle w:val="Heading2"/>
      </w:pPr>
      <w:r>
        <w:t xml:space="preserve">Situation Analysis: Civil Engineering Landscape in Peru Lima</w:t>
      </w:r>
    </w:p>
    <w:p>
      <w:pPr>
        <w:pStyle w:val="FirstParagraph"/>
      </w:pPr>
      <w:r>
        <w:t xml:space="preserve">Peru Lima's construction sector is expanding at 7.3% annually (INDECI 2023), driven by housing shortages (15,000 new units needed monthly) and critical infrastructure needs. However, a 2022 study by the Peruvian Association of Civil Engineers revealed that only 18% of Lima's municipal projects incorporate climate-resilient design—creating a significant opportunity for specialized Civil Engineers. Key challenges include:</w:t>
      </w:r>
    </w:p>
    <w:p>
      <w:pPr>
        <w:numPr>
          <w:ilvl w:val="0"/>
          <w:numId w:val="1001"/>
        </w:numPr>
        <w:pStyle w:val="Compact"/>
      </w:pPr>
      <w:r>
        <w:t xml:space="preserve">Seismic vulnerability in 74% of Lima's building stock</w:t>
      </w:r>
    </w:p>
    <w:p>
      <w:pPr>
        <w:numPr>
          <w:ilvl w:val="0"/>
          <w:numId w:val="1001"/>
        </w:numPr>
        <w:pStyle w:val="Compact"/>
      </w:pPr>
      <w:r>
        <w:t xml:space="preserve">Coastal erosion threatening 23km of Lima's coastline (Ministry of Transport)</w:t>
      </w:r>
    </w:p>
    <w:p>
      <w:pPr>
        <w:numPr>
          <w:ilvl w:val="0"/>
          <w:numId w:val="1001"/>
        </w:numPr>
        <w:pStyle w:val="Compact"/>
      </w:pPr>
      <w:r>
        <w:t xml:space="preserve">High demand for sustainable drainage systems due to annual flooding in Rimac Valley</w:t>
      </w:r>
    </w:p>
    <w:p>
      <w:pPr>
        <w:pStyle w:val="FirstParagraph"/>
      </w:pPr>
      <w:r>
        <w:t xml:space="preserve">Competitors primarily offer standard design services without integrating environmental compliance or advanced risk mitigation. This gap positions our Civil Engineer as a solutions provider rather than a service vendor.</w:t>
      </w:r>
    </w:p>
    <w:bookmarkEnd w:id="21"/>
    <w:bookmarkStart w:id="22" w:name="target-audience-segmentation"/>
    <w:p>
      <w:pPr>
        <w:pStyle w:val="Heading2"/>
      </w:pPr>
      <w:r>
        <w:t xml:space="preserve">Target Audience Segmentation</w:t>
      </w:r>
    </w:p>
    <w:p>
      <w:pPr>
        <w:pStyle w:val="FirstParagraph"/>
      </w:pPr>
      <w:r>
        <w:t xml:space="preserve">Our strategy targets three high-value segments in Peru Lima:</w:t>
      </w:r>
    </w:p>
    <w:p>
      <w:pPr>
        <w:numPr>
          <w:ilvl w:val="0"/>
          <w:numId w:val="1002"/>
        </w:numPr>
        <w:pStyle w:val="Compact"/>
      </w:pPr>
      <w:r>
        <w:rPr>
          <w:bCs/>
          <w:b/>
        </w:rPr>
        <w:t xml:space="preserve">Municipal Authorities</w:t>
      </w:r>
      <w:r>
        <w:t xml:space="preserve">: Lima's municipal government (Mun. de Lima) prioritizing 15 mega-projects for 2024-2026 including the $850M "Lima Resilient Infrastructure Initiative." We will pursue contracts requiring geotechnical analysis and seismic retrofitting.</w:t>
      </w:r>
    </w:p>
    <w:p>
      <w:pPr>
        <w:numPr>
          <w:ilvl w:val="0"/>
          <w:numId w:val="1002"/>
        </w:numPr>
        <w:pStyle w:val="Compact"/>
      </w:pPr>
      <w:r>
        <w:rPr>
          <w:bCs/>
          <w:b/>
        </w:rPr>
        <w:t xml:space="preserve">Real Estate Developers</w:t>
      </w:r>
      <w:r>
        <w:t xml:space="preserve">: Companies like Inversiones S.A. and Grupo Credicoop seeking Civil Engineers certified for sustainable construction (LEED/EDGE) to meet new Peruvian regulations (Decreto Supremo 058-2023).</w:t>
      </w:r>
    </w:p>
    <w:p>
      <w:pPr>
        <w:numPr>
          <w:ilvl w:val="0"/>
          <w:numId w:val="1002"/>
        </w:numPr>
        <w:pStyle w:val="Compact"/>
      </w:pPr>
      <w:r>
        <w:rPr>
          <w:bCs/>
          <w:b/>
        </w:rPr>
        <w:t xml:space="preserve">Private Commercial Clients</w:t>
      </w:r>
      <w:r>
        <w:t xml:space="preserve">: Manufacturing facilities in Callao port zone requiring corrosion-resistant infrastructure designs due to saltwater exposure.</w:t>
      </w:r>
    </w:p>
    <w:bookmarkEnd w:id="22"/>
    <w:bookmarkStart w:id="23" w:name="X5ec9c7751f472178f2587409a84d3bf392804c4"/>
    <w:p>
      <w:pPr>
        <w:pStyle w:val="Heading2"/>
      </w:pPr>
      <w:r>
        <w:t xml:space="preserve">Marketing Objectives for Peru Lima Civil Engineer Practice</w:t>
      </w:r>
    </w:p>
    <w:p>
      <w:pPr>
        <w:pStyle w:val="FirstParagraph"/>
      </w:pPr>
      <w:r>
        <w:t xml:space="preserve">Within 18 months, achieve:</w:t>
      </w:r>
    </w:p>
    <w:p>
      <w:pPr>
        <w:numPr>
          <w:ilvl w:val="0"/>
          <w:numId w:val="1003"/>
        </w:numPr>
        <w:pStyle w:val="Compact"/>
      </w:pPr>
      <w:r>
        <w:rPr>
          <w:bCs/>
          <w:b/>
        </w:rPr>
        <w:t xml:space="preserve">Market Positioning</w:t>
      </w:r>
      <w:r>
        <w:t xml:space="preserve">: Become recognized as Lima's top specialist in earthquake-resistant and coastal erosion solutions (measured via client surveys)</w:t>
      </w:r>
    </w:p>
    <w:p>
      <w:pPr>
        <w:numPr>
          <w:ilvl w:val="0"/>
          <w:numId w:val="1003"/>
        </w:numPr>
        <w:pStyle w:val="Compact"/>
      </w:pPr>
      <w:r>
        <w:rPr>
          <w:bCs/>
          <w:b/>
        </w:rPr>
        <w:t xml:space="preserve">Client Acquisition</w:t>
      </w:r>
      <w:r>
        <w:t xml:space="preserve">: Secure 12 municipal contracts and 8 private sector projects totaling $1.2M revenue</w:t>
      </w:r>
    </w:p>
    <w:p>
      <w:pPr>
        <w:numPr>
          <w:ilvl w:val="0"/>
          <w:numId w:val="1003"/>
        </w:numPr>
        <w:pStyle w:val="Compact"/>
      </w:pPr>
      <w:r>
        <w:rPr>
          <w:bCs/>
          <w:b/>
        </w:rPr>
        <w:t xml:space="preserve">Brand Authority</w:t>
      </w:r>
      <w:r>
        <w:t xml:space="preserve">: Publish 3 Lima-specific case studies on seismic resilience in technical journals (e.g., Revista de Ingeniería Civil)</w:t>
      </w:r>
    </w:p>
    <w:p>
      <w:pPr>
        <w:numPr>
          <w:ilvl w:val="0"/>
          <w:numId w:val="1003"/>
        </w:numPr>
        <w:pStyle w:val="Compact"/>
      </w:pPr>
      <w:r>
        <w:rPr>
          <w:bCs/>
          <w:b/>
        </w:rPr>
        <w:t xml:space="preserve">Network Development</w:t>
      </w:r>
      <w:r>
        <w:t xml:space="preserve">: Establish partnerships with 5 key organizations including the Peruvian Society of Engineering and Lima Chamber of Commerce</w:t>
      </w:r>
    </w:p>
    <w:bookmarkEnd w:id="23"/>
    <w:bookmarkStart w:id="28" w:name="strategic-marketing-mix-4ps"/>
    <w:p>
      <w:pPr>
        <w:pStyle w:val="Heading2"/>
      </w:pPr>
      <w:r>
        <w:t xml:space="preserve">Strategic Marketing Mix (4Ps)</w:t>
      </w:r>
    </w:p>
    <w:bookmarkStart w:id="24" w:name="X57b1334ed31ac432b8137e225bc45f015ea1566"/>
    <w:p>
      <w:pPr>
        <w:pStyle w:val="Heading3"/>
      </w:pPr>
      <w:r>
        <w:t xml:space="preserve">Product: Specialized Civil Engineer Services</w:t>
      </w:r>
    </w:p>
    <w:p>
      <w:pPr>
        <w:pStyle w:val="FirstParagraph"/>
      </w:pPr>
      <w:r>
        <w:t xml:space="preserve">We offer tailored services addressing Peru Lima's unique challenges:</w:t>
      </w:r>
    </w:p>
    <w:p>
      <w:pPr>
        <w:numPr>
          <w:ilvl w:val="0"/>
          <w:numId w:val="1004"/>
        </w:numPr>
        <w:pStyle w:val="Compact"/>
      </w:pPr>
      <w:r>
        <w:rPr>
          <w:bCs/>
          <w:b/>
        </w:rPr>
        <w:t xml:space="preserve">Sustainable Infrastructure Design</w:t>
      </w:r>
      <w:r>
        <w:t xml:space="preserve">: Using locally sourced materials for cost efficiency and environmental compliance</w:t>
      </w:r>
    </w:p>
    <w:p>
      <w:pPr>
        <w:numPr>
          <w:ilvl w:val="0"/>
          <w:numId w:val="1004"/>
        </w:numPr>
        <w:pStyle w:val="Compact"/>
      </w:pPr>
      <w:r>
        <w:rPr>
          <w:bCs/>
          <w:b/>
        </w:rPr>
        <w:t xml:space="preserve">Disaster Risk Assessment</w:t>
      </w:r>
      <w:r>
        <w:t xml:space="preserve">: Customized seismic and flood vulnerability reports for Lima's zones (e.g., Chorrillos, Surco)</w:t>
      </w:r>
    </w:p>
    <w:p>
      <w:pPr>
        <w:numPr>
          <w:ilvl w:val="0"/>
          <w:numId w:val="1004"/>
        </w:numPr>
        <w:pStyle w:val="Compact"/>
      </w:pPr>
      <w:r>
        <w:rPr>
          <w:bCs/>
          <w:b/>
        </w:rPr>
        <w:t xml:space="preserve">Regulatory Navigation</w:t>
      </w:r>
      <w:r>
        <w:t xml:space="preserve">: Expertise in adapting to Peru's evolving construction codes (e.g., Norma Técnica de Edificaciones)</w:t>
      </w:r>
    </w:p>
    <w:bookmarkEnd w:id="24"/>
    <w:bookmarkStart w:id="25" w:name="price-value-based-pricing-strategy"/>
    <w:p>
      <w:pPr>
        <w:pStyle w:val="Heading3"/>
      </w:pPr>
      <w:r>
        <w:t xml:space="preserve">Price: Value-Based Pricing Strategy</w:t>
      </w:r>
    </w:p>
    <w:p>
      <w:pPr>
        <w:pStyle w:val="FirstParagraph"/>
      </w:pPr>
      <w:r>
        <w:t xml:space="preserve">Avoiding competitive bidding by implementing value-based pricing:</w:t>
      </w:r>
    </w:p>
    <w:p>
      <w:pPr>
        <w:numPr>
          <w:ilvl w:val="0"/>
          <w:numId w:val="1005"/>
        </w:numPr>
        <w:pStyle w:val="Compact"/>
      </w:pPr>
      <w:r>
        <w:t xml:space="preserve">Standard projects: 15% above industry average (reflecting specialized risk mitigation)</w:t>
      </w:r>
    </w:p>
    <w:p>
      <w:pPr>
        <w:numPr>
          <w:ilvl w:val="0"/>
          <w:numId w:val="1005"/>
        </w:numPr>
        <w:pStyle w:val="Compact"/>
      </w:pPr>
      <w:r>
        <w:t xml:space="preserve">Municipal contracts: Tiered structure with performance bonuses for exceeding durability benchmarks</w:t>
      </w:r>
    </w:p>
    <w:p>
      <w:pPr>
        <w:numPr>
          <w:ilvl w:val="0"/>
          <w:numId w:val="1005"/>
        </w:numPr>
        <w:pStyle w:val="Compact"/>
      </w:pPr>
      <w:r>
        <w:t xml:space="preserve">Consultation packages starting at $2,500 for Lima-specific vulnerability assessments</w:t>
      </w:r>
    </w:p>
    <w:bookmarkEnd w:id="25"/>
    <w:bookmarkStart w:id="26" w:name="X8532c4f8813aae97bff9ca62ecb8cd21b3fc4bb"/>
    <w:p>
      <w:pPr>
        <w:pStyle w:val="Heading3"/>
      </w:pPr>
      <w:r>
        <w:t xml:space="preserve">Place: Hyperlocal Market Access in Peru Lima</w:t>
      </w:r>
    </w:p>
    <w:p>
      <w:pPr>
        <w:pStyle w:val="FirstParagraph"/>
      </w:pPr>
      <w:r>
        <w:t xml:space="preserve">Leveraging physical and digital presence within Lima:</w:t>
      </w:r>
    </w:p>
    <w:p>
      <w:pPr>
        <w:numPr>
          <w:ilvl w:val="0"/>
          <w:numId w:val="1006"/>
        </w:numPr>
        <w:pStyle w:val="Compact"/>
      </w:pPr>
      <w:r>
        <w:rPr>
          <w:bCs/>
          <w:b/>
        </w:rPr>
        <w:t xml:space="preserve">Physical Hub</w:t>
      </w:r>
      <w:r>
        <w:t xml:space="preserve">: Office in Barranco district (near municipal offices and engineering firms)</w:t>
      </w:r>
    </w:p>
    <w:p>
      <w:pPr>
        <w:numPr>
          <w:ilvl w:val="0"/>
          <w:numId w:val="1006"/>
        </w:numPr>
        <w:pStyle w:val="Compact"/>
      </w:pPr>
      <w:r>
        <w:rPr>
          <w:bCs/>
          <w:b/>
        </w:rPr>
        <w:t xml:space="preserve">Digital Platform</w:t>
      </w:r>
      <w:r>
        <w:t xml:space="preserve">: Website optimized for "Civil Engineer Lima Peru" searches with downloadable guides on local construction challenges</w:t>
      </w:r>
    </w:p>
    <w:p>
      <w:pPr>
        <w:numPr>
          <w:ilvl w:val="0"/>
          <w:numId w:val="1006"/>
        </w:numPr>
        <w:pStyle w:val="Compact"/>
      </w:pPr>
      <w:r>
        <w:rPr>
          <w:bCs/>
          <w:b/>
        </w:rPr>
        <w:t xml:space="preserve">Community Engagement</w:t>
      </w:r>
      <w:r>
        <w:t xml:space="preserve">: Free monthly workshops at Universidad Nacional de Ingeniería (UNI) on "Lima's Infrastructure Resilience"</w:t>
      </w:r>
    </w:p>
    <w:bookmarkEnd w:id="26"/>
    <w:bookmarkStart w:id="27" w:name="promotion-integrated-localized-campaigns"/>
    <w:p>
      <w:pPr>
        <w:pStyle w:val="Heading3"/>
      </w:pPr>
      <w:r>
        <w:t xml:space="preserve">Promotion: Integrated Localized Campaigns</w:t>
      </w:r>
    </w:p>
    <w:p>
      <w:pPr>
        <w:pStyle w:val="FirstParagraph"/>
      </w:pPr>
      <w:r>
        <w:t xml:space="preserve">Targeted outreach emphasizing Peru Lima's context:</w:t>
      </w:r>
    </w:p>
    <w:p>
      <w:pPr>
        <w:numPr>
          <w:ilvl w:val="0"/>
          <w:numId w:val="1007"/>
        </w:numPr>
        <w:pStyle w:val="Compact"/>
      </w:pPr>
      <w:r>
        <w:rPr>
          <w:bCs/>
          <w:b/>
        </w:rPr>
        <w:t xml:space="preserve">Content Marketing</w:t>
      </w:r>
      <w:r>
        <w:t xml:space="preserve">: Publish "Lima Coastal Infrastructure Report 2024" highlighting erosion hotspots with data from INDECI, distributed at municipal forums</w:t>
      </w:r>
    </w:p>
    <w:p>
      <w:pPr>
        <w:numPr>
          <w:ilvl w:val="0"/>
          <w:numId w:val="1007"/>
        </w:numPr>
        <w:pStyle w:val="Compact"/>
      </w:pPr>
      <w:r>
        <w:rPr>
          <w:bCs/>
          <w:b/>
        </w:rPr>
        <w:t xml:space="preserve">Strategic Partnerships</w:t>
      </w:r>
      <w:r>
        <w:t xml:space="preserve">: Co-host events with Lima Chamber of Commerce on "Building for Lima's Future"</w:t>
      </w:r>
    </w:p>
    <w:p>
      <w:pPr>
        <w:numPr>
          <w:ilvl w:val="0"/>
          <w:numId w:val="1007"/>
        </w:numPr>
        <w:pStyle w:val="Compact"/>
      </w:pPr>
      <w:r>
        <w:rPr>
          <w:bCs/>
          <w:b/>
        </w:rPr>
        <w:t xml:space="preserve">Social Proof</w:t>
      </w:r>
      <w:r>
        <w:t xml:space="preserve">: Showcase completed projects in vulnerable zones (e.g., seismic retrofit of Miraflores school) via LinkedIn case studies with Peruvian client testimonials</w:t>
      </w:r>
    </w:p>
    <w:p>
      <w:pPr>
        <w:numPr>
          <w:ilvl w:val="0"/>
          <w:numId w:val="1007"/>
        </w:numPr>
        <w:pStyle w:val="Compact"/>
      </w:pPr>
      <w:r>
        <w:rPr>
          <w:bCs/>
          <w:b/>
        </w:rPr>
        <w:t xml:space="preserve">Industry Presence</w:t>
      </w:r>
      <w:r>
        <w:t xml:space="preserve">: Sponsor the annual "Lima Engineering Summit" with a dedicated session on "Designing for Lima's Seismic Reality"</w:t>
      </w:r>
    </w:p>
    <w:bookmarkEnd w:id="27"/>
    <w:bookmarkEnd w:id="28"/>
    <w:bookmarkStart w:id="29" w:name="budget-allocation-38500-first-12-months"/>
    <w:p>
      <w:pPr>
        <w:pStyle w:val="Heading2"/>
      </w:pPr>
      <w:r>
        <w:t xml:space="preserve">Budget Allocation: $38,500 (First 12 Months)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Content Development (Reports, Guides)</w:t>
      </w:r>
    </w:p>
    <w:p>
      <w:pPr>
        <w:pStyle w:val="BodyText"/>
      </w:pPr>
      <w:r>
        <w:t xml:space="preserve">$12,000</w:t>
      </w:r>
    </w:p>
    <w:p>
      <w:pPr>
        <w:pStyle w:val="BodyText"/>
      </w:pPr>
      <w:r>
        <w:t xml:space="preserve">Critical for establishing authority on Lima-specific challenges</w:t>
      </w:r>
    </w:p>
    <w:p>
      <w:pPr>
        <w:pStyle w:val="BodyText"/>
      </w:pPr>
      <w:r>
        <w:t xml:space="preserve">Local Event Sponsorships</w:t>
      </w:r>
    </w:p>
    <w:p>
      <w:pPr>
        <w:pStyle w:val="BodyText"/>
      </w:pPr>
      <w:r>
        <w:t xml:space="preserve">$15,000</w:t>
      </w:r>
    </w:p>
    <w:p>
      <w:pPr>
        <w:pStyle w:val="BodyText"/>
      </w:pPr>
      <w:r>
        <w:t xml:space="preserve">Access to municipal decision-makers in Lima's professional circles</w:t>
      </w:r>
    </w:p>
    <w:p>
      <w:pPr>
        <w:pStyle w:val="BodyText"/>
      </w:pPr>
      <w:r>
        <w:t xml:space="preserve">Digital Marketing (Geo-targeted ads for "Civil Engineer Lima")</w:t>
      </w:r>
    </w:p>
    <w:p>
      <w:pPr>
        <w:pStyle w:val="BodyText"/>
      </w:pPr>
      <w:r>
        <w:t xml:space="preserve">$7,500</w:t>
      </w:r>
    </w:p>
    <w:p>
      <w:pPr>
        <w:pStyle w:val="BodyText"/>
      </w:pPr>
      <w:r>
        <w:t xml:space="preserve">&lt;</w:t>
      </w:r>
    </w:p>
    <w:p>
      <w:pPr>
        <w:pStyle w:val="BodyText"/>
      </w:pPr>
      <w:r>
        <w:t xml:space="preserve">Cost-efficient lead generation in Peru Lima market</w:t>
      </w:r>
    </w:p>
    <w:p>
      <w:pPr>
        <w:pStyle w:val="BodyText"/>
      </w:pPr>
      <w:r>
        <w:t xml:space="preserve">Professional Association Fees (Peruvian Society of Engineering)</w:t>
      </w:r>
    </w:p>
    <w:p>
      <w:pPr>
        <w:pStyle w:val="BodyText"/>
      </w:pPr>
      <w:r>
        <w:t xml:space="preserve">$4,000</w:t>
      </w:r>
    </w:p>
    <w:p>
      <w:pPr>
        <w:pStyle w:val="BodyText"/>
      </w:pPr>
      <w:r>
        <w:rPr>
          <w:bCs/>
          <w:b/>
        </w:rPr>
        <w:t xml:space="preserve">Membership required for municipal project eligibility in Lima</w:t>
      </w:r>
    </w:p>
    <w:bookmarkEnd w:id="29"/>
    <w:bookmarkStart w:id="30" w:name="implementation-timeline-peru-lima-focus"/>
    <w:p>
      <w:pPr>
        <w:pStyle w:val="Heading2"/>
      </w:pPr>
      <w:r>
        <w:t xml:space="preserve">Implementation Timeline: Peru Lima Focus</w:t>
      </w:r>
    </w:p>
    <w:p>
      <w:pPr>
        <w:pStyle w:val="FirstParagraph"/>
      </w:pPr>
      <w:r>
        <w:rPr>
          <w:bCs/>
          <w:b/>
        </w:rPr>
        <w:t xml:space="preserve">Months 1-3:</w:t>
      </w:r>
      <w:r>
        <w:t xml:space="preserve"> </w:t>
      </w:r>
      <w:r>
        <w:t xml:space="preserve">Establish Barranco office; complete "Lima Coastal Erosion Report"; join Peruvian Society of Engineering.</w:t>
      </w:r>
      <w:r>
        <w:br/>
      </w:r>
      <w:r>
        <w:rPr>
          <w:bCs/>
          <w:b/>
        </w:rPr>
        <w:t xml:space="preserve">Months 4-6:</w:t>
      </w:r>
      <w:r>
        <w:t xml:space="preserve"> </w:t>
      </w:r>
      <w:r>
        <w:t xml:space="preserve">Host first workshop at UNI; secure first municipal pilot project (e.g., drainage system in Villa El Salvador).</w:t>
      </w:r>
      <w:r>
        <w:br/>
      </w:r>
      <w:r>
        <w:rPr>
          <w:bCs/>
          <w:b/>
        </w:rPr>
        <w:t xml:space="preserve">Months 7-12:</w:t>
      </w:r>
      <w:r>
        <w:t xml:space="preserve"> </w:t>
      </w:r>
      <w:r>
        <w:t xml:space="preserve">Scale to 5+ municipal contracts; publish case study on seismic retrofit of Miraflores community center. By Month 9, achieve $500K revenue milestone.</w:t>
      </w:r>
    </w:p>
    <w:bookmarkEnd w:id="30"/>
    <w:bookmarkStart w:id="31" w:name="evaluation-framework"/>
    <w:p>
      <w:pPr>
        <w:pStyle w:val="Heading2"/>
      </w:pPr>
      <w:r>
        <w:t xml:space="preserve">Evaluation Framework</w:t>
      </w:r>
    </w:p>
    <w:p>
      <w:pPr>
        <w:pStyle w:val="FirstParagraph"/>
      </w:pPr>
      <w:r>
        <w:t xml:space="preserve">Success measured through:</w:t>
      </w:r>
    </w:p>
    <w:p>
      <w:pPr>
        <w:numPr>
          <w:ilvl w:val="0"/>
          <w:numId w:val="1008"/>
        </w:numPr>
        <w:pStyle w:val="Compact"/>
      </w:pPr>
      <w:r>
        <w:rPr>
          <w:bCs/>
          <w:b/>
        </w:rPr>
        <w:t xml:space="preserve">Quantitative</w:t>
      </w:r>
      <w:r>
        <w:t xml:space="preserve">: Revenue growth (target: $1.2M by Month 18), municipal project acquisition rate (3+ per quarter)</w:t>
      </w:r>
    </w:p>
    <w:p>
      <w:pPr>
        <w:numPr>
          <w:ilvl w:val="0"/>
          <w:numId w:val="1008"/>
        </w:numPr>
        <w:pStyle w:val="Compact"/>
      </w:pPr>
      <w:r>
        <w:rPr>
          <w:bCs/>
          <w:b/>
        </w:rPr>
        <w:t xml:space="preserve">Qualitative</w:t>
      </w:r>
      <w:r>
        <w:t xml:space="preserve">: Client satisfaction scores (target: 4.7/5 on resilience-focused projects), media mentions in Lima engineering publications</w:t>
      </w:r>
    </w:p>
    <w:p>
      <w:pPr>
        <w:numPr>
          <w:ilvl w:val="0"/>
          <w:numId w:val="1008"/>
        </w:numPr>
        <w:pStyle w:val="Compact"/>
      </w:pPr>
      <w:r>
        <w:rPr>
          <w:bCs/>
          <w:b/>
        </w:rPr>
        <w:t xml:space="preserve">Market Position</w:t>
      </w:r>
      <w:r>
        <w:t xml:space="preserve">: Brand recall among Lima developers measured via quarterly surveys (target: 40% recognition)</w:t>
      </w:r>
    </w:p>
    <w:bookmarkEnd w:id="31"/>
    <w:bookmarkStart w:id="32" w:name="X260d20d3e086fc4d1ff5404fb3f0213ead10f85"/>
    <w:p>
      <w:pPr>
        <w:pStyle w:val="Heading2"/>
      </w:pPr>
      <w:r>
        <w:t xml:space="preserve">Conclusion: The Civil Engineer as Lima's Infrastructure Catalyst</w:t>
      </w:r>
    </w:p>
    <w:p>
      <w:pPr>
        <w:pStyle w:val="FirstParagraph"/>
      </w:pPr>
      <w:r>
        <w:t xml:space="preserve">This Marketing Plan positions the Civil Engineer not merely as a service provider but as a strategic partner essential to Lima's sustainable development. By anchoring all strategies in Peru Lima's unique topographical, regulatory, and climate realities—rather than generic approaches—we create defensible market differentiation. The emphasis on seismic resilience, coastal infrastructure solutions, and municipal collaboration directly addresses the city's most urgent needs while aligning with Peru's national infrastructure priorities (e.g., National Development Plan 2021-2035). As Lima continues its transformation from a vulnerable metropolis to a resilient urban center, this Civil Engineer practice will be instrumental in building safer, more sustainable communities across all districts of Peru Lima. The plan ensures measurable growth while embedding the professional as an indispensable asset in Lima's development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Peru Lima</dc:title>
  <dc:creator/>
  <dc:language>en</dc:language>
  <cp:keywords/>
  <dcterms:created xsi:type="dcterms:W3CDTF">2026-09-26T21:53:31Z</dcterms:created>
  <dcterms:modified xsi:type="dcterms:W3CDTF">2026-09-26T21:53:31Z</dcterms:modified>
</cp:coreProperties>
</file>

<file path=docProps/custom.xml><?xml version="1.0" encoding="utf-8"?>
<Properties xmlns="http://schemas.openxmlformats.org/officeDocument/2006/custom-properties" xmlns:vt="http://schemas.openxmlformats.org/officeDocument/2006/docPropsVTypes"/>
</file>