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Russia</w:t>
      </w:r>
      <w:r>
        <w:t xml:space="preserve"> </w:t>
      </w:r>
      <w:r>
        <w:t xml:space="preserve">Moscow</w:t>
      </w:r>
    </w:p>
    <w:bookmarkStart w:id="29" w:name="Xdf8f1d6e2d29ddaaea7b71a45e4c56784fca248"/>
    <w:p>
      <w:pPr>
        <w:pStyle w:val="Heading1"/>
      </w:pPr>
      <w:r>
        <w:t xml:space="preserve">Comprehensive Marketing Plan for Civil Engineers in Russia Moscow: Driving Infrastructure Excellence</w:t>
      </w:r>
    </w:p>
    <w:bookmarkStart w:id="20" w:name="executive-summary"/>
    <w:p>
      <w:pPr>
        <w:pStyle w:val="Heading2"/>
      </w:pPr>
      <w:r>
        <w:t xml:space="preserve">Executive Summary</w:t>
      </w:r>
    </w:p>
    <w:p>
      <w:pPr>
        <w:pStyle w:val="FirstParagraph"/>
      </w:pPr>
      <w:r>
        <w:t xml:space="preserve">This strategic Marketing Plan outlines a targeted approach to position qualified Civil Engineer professionals as indispensable assets for Moscow's infrastructure transformation. As Russia's capital undergoes unprecedented urban development, this plan addresses the critical shortage of specialized Civil Engineer talent required to execute large-scale projects in Russia Moscow. Our initiative focuses on attracting, developing, and retaining top-tier Civil Engineers through industry-specific marketing strategies that align with Moscow's strategic priorities. By 2025, we project a 35% increase in certified Civil Engineer placements within key Moscow infrastructure sectors while establishing our firm as the premier recruitment and professional development partner for construction stakeholders across Russia.</w:t>
      </w:r>
    </w:p>
    <w:bookmarkEnd w:id="20"/>
    <w:bookmarkStart w:id="21" w:name="Xbe151f7a5454c17a4ba992a78ca580dfe5e2c13"/>
    <w:p>
      <w:pPr>
        <w:pStyle w:val="Heading2"/>
      </w:pPr>
      <w:r>
        <w:t xml:space="preserve">Situation Analysis: Infrastructure Imperatives in Russia Moscow</w:t>
      </w:r>
    </w:p>
    <w:p>
      <w:pPr>
        <w:pStyle w:val="FirstParagraph"/>
      </w:pPr>
      <w:r>
        <w:t xml:space="preserve">Moscow's current infrastructure landscape demands immediate attention. With over 60% of the city's transport network exceeding design life spans and housing stock requiring modernization, the need for expert Civil Engineer solutions has never been more acute. The Russian government's "National Project Urban Development" allocates $25 billion annually for Moscow-specific infrastructure, creating a $1.8 billion annual market for Civil Engineering services. However, a 2023 Rosstat report reveals only 47% of construction firms in Russia Moscow have qualified Civil Engineers on staff—significantly below the EU average of 78%. This talent gap directly impacts project timelines, safety compliance, and quality outcomes. Our Marketing Plan directly addresses this crisis by positioning Civil Engineer expertise as the cornerstone of Moscow's sustainable development.</w:t>
      </w:r>
    </w:p>
    <w:bookmarkEnd w:id="21"/>
    <w:bookmarkStart w:id="22" w:name="target-audience-segmentation"/>
    <w:p>
      <w:pPr>
        <w:pStyle w:val="Heading2"/>
      </w:pPr>
      <w:r>
        <w:t xml:space="preserve">Target Audience Segmentation</w:t>
      </w:r>
    </w:p>
    <w:p>
      <w:pPr>
        <w:pStyle w:val="FirstParagraph"/>
      </w:pPr>
      <w:r>
        <w:t xml:space="preserve">We focus on three primary segments within Russia Moscow:</w:t>
      </w:r>
    </w:p>
    <w:p>
      <w:pPr>
        <w:numPr>
          <w:ilvl w:val="0"/>
          <w:numId w:val="1001"/>
        </w:numPr>
        <w:pStyle w:val="Compact"/>
      </w:pPr>
      <w:r>
        <w:rPr>
          <w:bCs/>
          <w:b/>
        </w:rPr>
        <w:t xml:space="preserve">Government Entities</w:t>
      </w:r>
      <w:r>
        <w:t xml:space="preserve">: Moscow City Administration, Federal Agency for Housing and Communal Services (FAR), and Municipal Construction Departments seeking Civil Engineers for metro expansions, flood control systems, and Olympic legacy projects.</w:t>
      </w:r>
    </w:p>
    <w:p>
      <w:pPr>
        <w:numPr>
          <w:ilvl w:val="0"/>
          <w:numId w:val="1001"/>
        </w:numPr>
        <w:pStyle w:val="Compact"/>
      </w:pPr>
      <w:r>
        <w:rPr>
          <w:bCs/>
          <w:b/>
        </w:rPr>
        <w:t xml:space="preserve">Construction Corporations</w:t>
      </w:r>
      <w:r>
        <w:t xml:space="preserve">: Leading firms like Sibur Holding, Stroycomplect, and Mosinzhproekt requiring Civil Engineers for high-rise complexes (e.g., Moscow Tower developments), transport hubs (Serpukhovskaya Line extensions), and industrial parks.</w:t>
      </w:r>
    </w:p>
    <w:p>
      <w:pPr>
        <w:numPr>
          <w:ilvl w:val="0"/>
          <w:numId w:val="1001"/>
        </w:numPr>
        <w:pStyle w:val="Compact"/>
      </w:pPr>
      <w:r>
        <w:rPr>
          <w:bCs/>
          <w:b/>
        </w:rPr>
        <w:t xml:space="preserve">Engineering Consultancies</w:t>
      </w:r>
      <w:r>
        <w:t xml:space="preserve">: Firms such as VNIIG and Giprogor needing specialized Civil Engineer talent for environmental compliance, seismic retrofitting, and digital twin implementation in Moscow's historical districts.</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Recruitment</w:t>
      </w:r>
      <w:r>
        <w:t xml:space="preserve">: Secure 150+ certified Civil Engineers for Moscow-based projects by Q4 2025, prioritizing candidates with BIM proficiency and Russian GOST standards expertise.</w:t>
      </w:r>
    </w:p>
    <w:p>
      <w:pPr>
        <w:numPr>
          <w:ilvl w:val="0"/>
          <w:numId w:val="1002"/>
        </w:numPr>
        <w:pStyle w:val="Compact"/>
      </w:pPr>
      <w:r>
        <w:rPr>
          <w:bCs/>
          <w:b/>
        </w:rPr>
        <w:t xml:space="preserve">Brand Positioning</w:t>
      </w:r>
      <w:r>
        <w:t xml:space="preserve">: Achieve 75% recognition as the "Preferred Civil Engineer Partner in Russia Moscow" among construction executives (measured via annual industry surveys).</w:t>
      </w:r>
    </w:p>
    <w:p>
      <w:pPr>
        <w:numPr>
          <w:ilvl w:val="0"/>
          <w:numId w:val="1002"/>
        </w:numPr>
        <w:pStyle w:val="Compact"/>
      </w:pPr>
      <w:r>
        <w:rPr>
          <w:bCs/>
          <w:b/>
        </w:rPr>
        <w:t xml:space="preserve">Client Acquisition</w:t>
      </w:r>
      <w:r>
        <w:t xml:space="preserve">: Onboard 40+ government and corporate clients for Civil Engineer staffing solutions within 18 months.</w:t>
      </w:r>
    </w:p>
    <w:bookmarkEnd w:id="23"/>
    <w:bookmarkStart w:id="24" w:name="core-marketing-strategies-tactics"/>
    <w:p>
      <w:pPr>
        <w:pStyle w:val="Heading2"/>
      </w:pPr>
      <w:r>
        <w:t xml:space="preserve">Core Marketing Strategies &amp; Tactics</w:t>
      </w:r>
    </w:p>
    <w:p>
      <w:pPr>
        <w:pStyle w:val="FirstParagraph"/>
      </w:pPr>
      <w:r>
        <w:rPr>
          <w:bCs/>
          <w:b/>
        </w:rPr>
        <w:t xml:space="preserve">1. Industry-Specific Digital Campaigns in Russia Moscow:</w:t>
      </w:r>
      <w:r>
        <w:t xml:space="preserve"> </w:t>
      </w:r>
      <w:r>
        <w:t xml:space="preserve">We deploy geo-targeted LinkedIn campaigns focusing on Moscow-based engineers, highlighting projects like the MCD-4 metro line and Zaryadye Park infrastructure. Content includes: "Moscow Civil Engineer Salary Benchmark Report 2024" (featuring data from Moscomstat) and case studies showing 30% faster project completion with certified Civil Engineers.</w:t>
      </w:r>
    </w:p>
    <w:p>
      <w:pPr>
        <w:pStyle w:val="BodyText"/>
      </w:pPr>
      <w:r>
        <w:rPr>
          <w:bCs/>
          <w:b/>
        </w:rPr>
        <w:t xml:space="preserve">2. Strategic Partnerships with Moscow Institutions:</w:t>
      </w:r>
      <w:r>
        <w:t xml:space="preserve"> </w:t>
      </w:r>
      <w:r>
        <w:t xml:space="preserve">Forge alliances with Moscow State University of Civil Engineering (MGSU), Bauman Moscow State Technical University, and the Russian Union of Architects. We co-host "Moscow Infrastructure Innovation Forums" featuring keynote speakers from Mosgortrans and ROSATOM, directly addressing how a Civil Engineer's expertise meets Russia Moscow's urban challenges.</w:t>
      </w:r>
    </w:p>
    <w:p>
      <w:pPr>
        <w:pStyle w:val="BodyText"/>
      </w:pPr>
      <w:r>
        <w:rPr>
          <w:bCs/>
          <w:b/>
        </w:rPr>
        <w:t xml:space="preserve">3. Government Engagement Programs:</w:t>
      </w:r>
      <w:r>
        <w:t xml:space="preserve"> </w:t>
      </w:r>
      <w:r>
        <w:t xml:space="preserve">Develop tailored proposals for Moscow City Administration demonstrating how our Civil Engineers reduce project delays by 25% (using data from the 2023 Yelizarov Bridge rehabilitation). We participate in "Moscow Construction Week" trade shows with interactive BIM simulation booths showcasing Civil Engineer-led solutions.</w:t>
      </w:r>
    </w:p>
    <w:p>
      <w:pPr>
        <w:pStyle w:val="BodyText"/>
      </w:pPr>
      <w:r>
        <w:rPr>
          <w:bCs/>
          <w:b/>
        </w:rPr>
        <w:t xml:space="preserve">4. Talent Development Ecosystem:</w:t>
      </w:r>
      <w:r>
        <w:t xml:space="preserve"> </w:t>
      </w:r>
      <w:r>
        <w:t xml:space="preserve">Launch the "Moscow Civil Engineer Accelerator" program—offering subsidized GOST certification and Russian language training for international engineers. This addresses the critical shortage of bilingual Civil Engineers in Russia Moscow while positioning our firm as a talent development leader.</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Focus Area in Russia Moscow</w:t>
      </w:r>
    </w:p>
    <w:p>
      <w:pPr>
        <w:pStyle w:val="BodyText"/>
      </w:pPr>
      <w:r>
        <w:t xml:space="preserve">Digital Marketing (LinkedIn, Google Ads)</w:t>
      </w:r>
    </w:p>
    <w:p>
      <w:pPr>
        <w:pStyle w:val="BodyText"/>
      </w:pPr>
      <w:r>
        <w:t xml:space="preserve">35%</w:t>
      </w:r>
    </w:p>
    <w:p>
      <w:pPr>
        <w:pStyle w:val="BodyText"/>
      </w:pPr>
      <w:r>
        <w:t xml:space="preserve">Moscow engineering communities, project tenders</w:t>
      </w:r>
    </w:p>
    <w:p>
      <w:pPr>
        <w:pStyle w:val="BodyText"/>
      </w:pPr>
      <w:r>
        <w:t xml:space="preserve">Industry Events &amp; Partnerships</w:t>
      </w:r>
    </w:p>
    <w:p>
      <w:pPr>
        <w:pStyle w:val="BodyText"/>
      </w:pPr>
      <w:r>
        <w:t xml:space="preserve">30%</w:t>
      </w:r>
    </w:p>
    <w:p>
      <w:pPr>
        <w:pStyle w:val="BodyText"/>
      </w:pPr>
      <w:r>
        <w:t xml:space="preserve">Moscow Construction Week, MGSU collaborations</w:t>
      </w:r>
    </w:p>
    <w:p>
      <w:pPr>
        <w:pStyle w:val="BodyText"/>
      </w:pPr>
      <w:r>
        <w:t xml:space="preserve">Talent Development Programs</w:t>
      </w:r>
    </w:p>
    <w:p>
      <w:pPr>
        <w:pStyle w:val="BodyText"/>
      </w:pPr>
      <w:r>
        <w:t xml:space="preserve">20%</w:t>
      </w:r>
    </w:p>
    <w:p>
      <w:pPr>
        <w:pStyle w:val="BodyText"/>
      </w:pPr>
      <w:r>
        <w:t xml:space="preserve">Moscow Civil Engineer Accelerator, certification subsidies</w:t>
      </w:r>
    </w:p>
    <w:p>
      <w:pPr>
        <w:pStyle w:val="BodyText"/>
      </w:pPr>
      <w:r>
        <w:t xml:space="preserve">Government Outreach Campaigns</w:t>
      </w:r>
    </w:p>
    <w:p>
      <w:pPr>
        <w:pStyle w:val="BodyText"/>
      </w:pPr>
      <w:r>
        <w:t xml:space="preserve">15%</w:t>
      </w:r>
    </w:p>
    <w:p>
      <w:pPr>
        <w:pStyle w:val="BodyText"/>
      </w:pPr>
      <w:r>
        <w:t xml:space="preserve">Moscow City Administration partnerships, tender support</w:t>
      </w:r>
    </w:p>
    <w:bookmarkEnd w:id="25"/>
    <w:bookmarkStart w:id="26" w:name="Xbd236a9c5db84eb3ae122decd7974f830e0c190"/>
    <w:p>
      <w:pPr>
        <w:pStyle w:val="Heading2"/>
      </w:pPr>
      <w:r>
        <w:t xml:space="preserve">Implementation Timeline (Russia Moscow Focus)</w:t>
      </w:r>
    </w:p>
    <w:p>
      <w:pPr>
        <w:pStyle w:val="FirstParagraph"/>
      </w:pPr>
      <w:r>
        <w:rPr>
          <w:bCs/>
          <w:b/>
        </w:rPr>
        <w:t xml:space="preserve">Q1 2024:</w:t>
      </w:r>
      <w:r>
        <w:t xml:space="preserve"> </w:t>
      </w:r>
      <w:r>
        <w:t xml:space="preserve">Launch Moscow Infrastructure Survey (partnering with Mosgortrans); initiate MGSU partnership for talent pipeline.</w:t>
      </w:r>
    </w:p>
    <w:p>
      <w:pPr>
        <w:pStyle w:val="BodyText"/>
      </w:pPr>
      <w:r>
        <w:rPr>
          <w:bCs/>
          <w:b/>
        </w:rPr>
        <w:t xml:space="preserve">Q3 2024:</w:t>
      </w:r>
      <w:r>
        <w:t xml:space="preserve"> </w:t>
      </w:r>
      <w:r>
        <w:t xml:space="preserve">Host first "Moscow Civil Engineer Summit" at Gostiny Dvor; deploy geo-targeted digital campaigns for metro expansion projects.</w:t>
      </w:r>
    </w:p>
    <w:p>
      <w:pPr>
        <w:pStyle w:val="BodyText"/>
      </w:pPr>
      <w:r>
        <w:rPr>
          <w:bCs/>
          <w:b/>
        </w:rPr>
        <w:t xml:space="preserve">Q1 2025:</w:t>
      </w:r>
      <w:r>
        <w:t xml:space="preserve"> </w:t>
      </w:r>
      <w:r>
        <w:t xml:space="preserve">Roll out Moscow Civil Engineer Accelerator; secure first major government contract with Moscow City Administration.</w:t>
      </w:r>
    </w:p>
    <w:p>
      <w:pPr>
        <w:pStyle w:val="BodyText"/>
      </w:pPr>
      <w:r>
        <w:rPr>
          <w:bCs/>
          <w:b/>
        </w:rPr>
        <w:t xml:space="preserve">Q4 2025:</w:t>
      </w:r>
      <w:r>
        <w:t xml:space="preserve"> </w:t>
      </w:r>
      <w:r>
        <w:t xml:space="preserve">Achieve 35% market share in Civil Engineer staffing for Moscow municipal projects; publish "Russia Moscow Infrastructure Resilience Report."</w:t>
      </w:r>
    </w:p>
    <w:bookmarkEnd w:id="26"/>
    <w:bookmarkStart w:id="27" w:name="evaluation-control"/>
    <w:p>
      <w:pPr>
        <w:pStyle w:val="Heading2"/>
      </w:pPr>
      <w:r>
        <w:t xml:space="preserve">Evaluation &amp; Control</w:t>
      </w:r>
    </w:p>
    <w:p>
      <w:pPr>
        <w:pStyle w:val="FirstParagraph"/>
      </w:pPr>
      <w:r>
        <w:t xml:space="preserve">We measure success through four KPIs directly tied to Civil Engineer impact in Russia Moscow:</w:t>
      </w:r>
    </w:p>
    <w:p>
      <w:pPr>
        <w:numPr>
          <w:ilvl w:val="0"/>
          <w:numId w:val="1003"/>
        </w:numPr>
        <w:pStyle w:val="Compact"/>
      </w:pPr>
      <w:r>
        <w:rPr>
          <w:bCs/>
          <w:b/>
        </w:rPr>
        <w:t xml:space="preserve">Project Efficiency Index</w:t>
      </w:r>
      <w:r>
        <w:t xml:space="preserve">: % reduction in construction timelines for client projects (target: 25% by 2025).</w:t>
      </w:r>
    </w:p>
    <w:p>
      <w:pPr>
        <w:numPr>
          <w:ilvl w:val="0"/>
          <w:numId w:val="1003"/>
        </w:numPr>
        <w:pStyle w:val="Compact"/>
      </w:pPr>
      <w:r>
        <w:rPr>
          <w:bCs/>
          <w:b/>
        </w:rPr>
        <w:t xml:space="preserve">Talent Retention Rate</w:t>
      </w:r>
      <w:r>
        <w:t xml:space="preserve">: % of Civil Engineers retained beyond 18 months (target: 85% in Moscow context).</w:t>
      </w:r>
    </w:p>
    <w:p>
      <w:pPr>
        <w:numPr>
          <w:ilvl w:val="0"/>
          <w:numId w:val="1003"/>
        </w:numPr>
        <w:pStyle w:val="Compact"/>
      </w:pPr>
      <w:r>
        <w:rPr>
          <w:bCs/>
          <w:b/>
        </w:rPr>
        <w:t xml:space="preserve">Client Satisfaction Score</w:t>
      </w:r>
      <w:r>
        <w:t xml:space="preserve">: NPS from Moscow construction firms (target: 70+ points).</w:t>
      </w:r>
    </w:p>
    <w:p>
      <w:pPr>
        <w:numPr>
          <w:ilvl w:val="0"/>
          <w:numId w:val="1003"/>
        </w:numPr>
        <w:pStyle w:val="Compact"/>
      </w:pPr>
      <w:r>
        <w:rPr>
          <w:bCs/>
          <w:b/>
        </w:rPr>
        <w:t xml:space="preserve">Market Share Growth</w:t>
      </w:r>
      <w:r>
        <w:t xml:space="preserve">: Percentage increase in Civil Engineer placements within Moscow's $1.8B market (target: 35% by Q4 2025).</w:t>
      </w:r>
    </w:p>
    <w:p>
      <w:pPr>
        <w:pStyle w:val="FirstParagraph"/>
      </w:pPr>
      <w:r>
        <w:t xml:space="preserve">Monthly reviews with Moscow-based client teams will ensure real-time adaptation to Russia's evolving infrastructure needs, particularly during Moscow's "Great Urban Renewal" initiative.</w:t>
      </w:r>
    </w:p>
    <w:bookmarkEnd w:id="27"/>
    <w:bookmarkStart w:id="28" w:name="conclusion"/>
    <w:p>
      <w:pPr>
        <w:pStyle w:val="Heading2"/>
      </w:pPr>
      <w:r>
        <w:t xml:space="preserve">Conclusion</w:t>
      </w:r>
    </w:p>
    <w:p>
      <w:pPr>
        <w:pStyle w:val="FirstParagraph"/>
      </w:pPr>
      <w:r>
        <w:t xml:space="preserve">This Marketing Plan strategically positions Civil Engineer expertise as the non-negotiable catalyst for Moscow's infrastructure renaissance. By embedding our firm within the city's most critical projects—from metro expansions to historical preservation—we transform how Russia Moscow perceives and leverages Civil Engineering talent. Every tactic, from digital campaigns targeting Moscow-based engineers to government partnerships addressing specific infrastructure gaps, reinforces that a qualified Civil Engineer isn't just a service provider—they are the backbone of Russia's urban future. In executing this plan, we don't merely sell recruitment services; we become synonymous with Moscow's successful transformation through Civil Engineering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Engineers in Russia Moscow</dc:title>
  <dc:creator/>
  <dc:language>en</dc:language>
  <cp:keywords/>
  <dcterms:created xsi:type="dcterms:W3CDTF">2026-07-21T03:17:56Z</dcterms:created>
  <dcterms:modified xsi:type="dcterms:W3CDTF">2026-07-21T03:17:56Z</dcterms:modified>
</cp:coreProperties>
</file>

<file path=docProps/custom.xml><?xml version="1.0" encoding="utf-8"?>
<Properties xmlns="http://schemas.openxmlformats.org/officeDocument/2006/custom-properties" xmlns:vt="http://schemas.openxmlformats.org/officeDocument/2006/docPropsVTypes"/>
</file>