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4" w:name="Xbf2627c203160a973fd4255e482a924f132ef8d"/>
    <w:p>
      <w:pPr>
        <w:pStyle w:val="Heading1"/>
      </w:pPr>
      <w:r>
        <w:t xml:space="preserve">Strategic Marketing Plan for Civil Engineering Services in Riyadh, Saudi Arabia</w:t>
      </w:r>
    </w:p>
    <w:bookmarkStart w:id="20" w:name="executive-summary"/>
    <w:p>
      <w:pPr>
        <w:pStyle w:val="Heading2"/>
      </w:pPr>
      <w:r>
        <w:t xml:space="preserve">Executive Summary</w:t>
      </w:r>
    </w:p>
    <w:p>
      <w:pPr>
        <w:pStyle w:val="FirstParagraph"/>
      </w:pPr>
      <w:r>
        <w:t xml:space="preserve">This comprehensive Marketing Plan outlines a targeted strategy to position civil engineering expertise as the cornerstone of sustainable infrastructure development across Riyadh, Saudi Arabia. Aligned with Vision 2030's ambitious urban transformation goals, this plan addresses the acute demand for specialized Civil Engineer services in Riyadh's rapidly expanding construction landscape. With over SAR 1.5 trillion allocated to infrastructure projects in the Kingdom by 2030, Riyadh serves as the epicenter of development where strategic marketing will differentiate leading civil engineering firms and professionals.</w:t>
      </w:r>
    </w:p>
    <w:bookmarkEnd w:id="20"/>
    <w:bookmarkStart w:id="22" w:name="X5dbba938cf0e3fbfa778c41c380b08d1d2a06de"/>
    <w:p>
      <w:pPr>
        <w:pStyle w:val="Heading2"/>
      </w:pPr>
      <w:r>
        <w:t xml:space="preserve">Market Analysis: Civil Engineering Demand in Riyadh</w:t>
      </w:r>
    </w:p>
    <w:p>
      <w:pPr>
        <w:pStyle w:val="FirstParagraph"/>
      </w:pPr>
      <w:r>
        <w:t xml:space="preserve">Riyadh's construction sector is experiencing unprecedented growth, driven by Vision 2030 initiatives including NEOM, Qiddiya, Diriyah Gate, and the Riyadh Metro expansion. The city's population is projected to reach 15 million by 2030, demanding immediate upgrades to transportation networks (e.g., Riyadh Metro Phase 2), utilities (water desalination plants), and smart city infrastructure. According to Saudi Ministry of Municipal Affairs data, construction permits in Riyadh surged by 42% YoY in 2023 alone. This creates a critical need for Civil Engineers who understand Saudi building codes (SBC), environmental challenges of arid climates, and local procurement regulations.</w:t>
      </w:r>
    </w:p>
    <w:bookmarkStart w:id="21" w:name="key-market-drivers"/>
    <w:p>
      <w:pPr>
        <w:pStyle w:val="Heading3"/>
      </w:pPr>
      <w:r>
        <w:t xml:space="preserve">Key Market Drivers</w:t>
      </w:r>
    </w:p>
    <w:p>
      <w:pPr>
        <w:numPr>
          <w:ilvl w:val="0"/>
          <w:numId w:val="1001"/>
        </w:numPr>
        <w:pStyle w:val="Compact"/>
      </w:pPr>
      <w:r>
        <w:rPr>
          <w:bCs/>
          <w:b/>
        </w:rPr>
        <w:t xml:space="preserve">Vision 2030 Compliance:</w:t>
      </w:r>
      <w:r>
        <w:t xml:space="preserve"> </w:t>
      </w:r>
      <w:r>
        <w:t xml:space="preserve">All major projects require adherence to Saudi sustainability standards (e.g., Green Building Code)</w:t>
      </w:r>
    </w:p>
    <w:p>
      <w:pPr>
        <w:numPr>
          <w:ilvl w:val="0"/>
          <w:numId w:val="1001"/>
        </w:numPr>
        <w:pStyle w:val="Compact"/>
      </w:pPr>
      <w:r>
        <w:rPr>
          <w:bCs/>
          <w:b/>
        </w:rPr>
        <w:t xml:space="preserve">Saudization (Nitaqat):</w:t>
      </w:r>
      <w:r>
        <w:t xml:space="preserve"> </w:t>
      </w:r>
      <w:r>
        <w:t xml:space="preserve">Government tenders mandate increasing local workforce participation, creating demand for Saudi-trained Civil Engineers</w:t>
      </w:r>
    </w:p>
    <w:p>
      <w:pPr>
        <w:numPr>
          <w:ilvl w:val="0"/>
          <w:numId w:val="1001"/>
        </w:numPr>
        <w:pStyle w:val="Compact"/>
      </w:pPr>
      <w:r>
        <w:rPr>
          <w:bCs/>
          <w:b/>
        </w:rPr>
        <w:t xml:space="preserve">Tech Integration:</w:t>
      </w:r>
      <w:r>
        <w:t xml:space="preserve"> </w:t>
      </w:r>
      <w:r>
        <w:t xml:space="preserve">Rising adoption of BIM and digital twins in Riyadh projects demands tech-savvy engineering talent</w:t>
      </w:r>
    </w:p>
    <w:p>
      <w:pPr>
        <w:numPr>
          <w:ilvl w:val="0"/>
          <w:numId w:val="1001"/>
        </w:numPr>
        <w:pStyle w:val="Compact"/>
      </w:pPr>
      <w:r>
        <w:rPr>
          <w:bCs/>
          <w:b/>
        </w:rPr>
        <w:t xml:space="preserve">Infrastructure Gaps:</w:t>
      </w:r>
      <w:r>
        <w:t xml:space="preserve"> </w:t>
      </w:r>
      <w:r>
        <w:t xml:space="preserve">Aging utility networks require urgent rehabilitation (water, sewage, power)</w:t>
      </w:r>
    </w:p>
    <w:bookmarkEnd w:id="21"/>
    <w:bookmarkEnd w:id="22"/>
    <w:bookmarkStart w:id="25" w:name="target-audience-segmentation"/>
    <w:p>
      <w:pPr>
        <w:pStyle w:val="Heading2"/>
      </w:pPr>
      <w:r>
        <w:t xml:space="preserve">Target Audience Segmentation</w:t>
      </w:r>
    </w:p>
    <w:p>
      <w:pPr>
        <w:pStyle w:val="FirstParagraph"/>
      </w:pPr>
      <w:r>
        <w:t xml:space="preserve">This Marketing Plan focuses on two primary segments within Riyadh's civil engineering ecosystem:</w:t>
      </w:r>
    </w:p>
    <w:bookmarkStart w:id="23" w:name="project-developers-construction-firms"/>
    <w:p>
      <w:pPr>
        <w:pStyle w:val="Heading3"/>
      </w:pPr>
      <w:r>
        <w:t xml:space="preserve">1. Project Developers &amp; Construction Firms</w:t>
      </w:r>
    </w:p>
    <w:p>
      <w:pPr>
        <w:pStyle w:val="FirstParagraph"/>
      </w:pPr>
      <w:r>
        <w:t xml:space="preserve">Large-scale developers (e.g., ALJAZIRAH, Amlak) and contractors (Saudi Binladin Group, Al-Mohannadi) seeking specialized Civil Engineering teams for Vision 2030 projects. These clients prioritize firms with Riyadh project experience, local regulatory knowledge, and technical proficiency in desert environment engineering.</w:t>
      </w:r>
    </w:p>
    <w:bookmarkEnd w:id="23"/>
    <w:bookmarkStart w:id="24" w:name="Xe57e46fcf281d36caa5713771ed8341c62c63c0"/>
    <w:p>
      <w:pPr>
        <w:pStyle w:val="Heading3"/>
      </w:pPr>
      <w:r>
        <w:t xml:space="preserve">2. Government Entities &amp; Municipal Authorities</w:t>
      </w:r>
    </w:p>
    <w:p>
      <w:pPr>
        <w:pStyle w:val="FirstParagraph"/>
      </w:pPr>
      <w:r>
        <w:t xml:space="preserve">Riyadh Municipality, Ministry of Housing, and Public Investment Fund (PIF) entities requiring Civil Engineers for municipal infrastructure upgrades. Key decision-makers include Project Directors with emphasis on compliance with Saudi Standards (SASO), budget management, and community impact mitigation.</w:t>
      </w:r>
    </w:p>
    <w:bookmarkEnd w:id="24"/>
    <w:bookmarkEnd w:id="25"/>
    <w:bookmarkStart w:id="26" w:name="unique-value-proposition"/>
    <w:p>
      <w:pPr>
        <w:pStyle w:val="Heading2"/>
      </w:pPr>
      <w:r>
        <w:t xml:space="preserve">Unique Value Proposition</w:t>
      </w:r>
    </w:p>
    <w:p>
      <w:pPr>
        <w:pStyle w:val="FirstParagraph"/>
      </w:pPr>
      <w:r>
        <w:t xml:space="preserve">We position our Civil Engineering services as the strategic catalyst for Riyadh's Vision 2030 success. Our value lies in:</w:t>
      </w:r>
    </w:p>
    <w:p>
      <w:pPr>
        <w:numPr>
          <w:ilvl w:val="0"/>
          <w:numId w:val="1002"/>
        </w:numPr>
        <w:pStyle w:val="Compact"/>
      </w:pPr>
      <w:r>
        <w:rPr>
          <w:bCs/>
          <w:b/>
        </w:rPr>
        <w:t xml:space="preserve">Hyper-Local Expertise:</w:t>
      </w:r>
      <w:r>
        <w:t xml:space="preserve"> </w:t>
      </w:r>
      <w:r>
        <w:t xml:space="preserve">Deep understanding of Riyadh's soil composition, seismic activity, and urban planning challenges</w:t>
      </w:r>
    </w:p>
    <w:p>
      <w:pPr>
        <w:numPr>
          <w:ilvl w:val="0"/>
          <w:numId w:val="1002"/>
        </w:numPr>
        <w:pStyle w:val="Compact"/>
      </w:pPr>
      <w:r>
        <w:rPr>
          <w:bCs/>
          <w:b/>
        </w:rPr>
        <w:t xml:space="preserve">Vision 2030 Alignment:</w:t>
      </w:r>
      <w:r>
        <w:t xml:space="preserve"> </w:t>
      </w:r>
      <w:r>
        <w:t xml:space="preserve">Proven track record delivering projects meeting Saudi sustainability and Saudization targets</w:t>
      </w:r>
    </w:p>
    <w:p>
      <w:pPr>
        <w:numPr>
          <w:ilvl w:val="0"/>
          <w:numId w:val="1002"/>
        </w:numPr>
        <w:pStyle w:val="Compact"/>
      </w:pPr>
      <w:r>
        <w:rPr>
          <w:bCs/>
          <w:b/>
        </w:rPr>
        <w:t xml:space="preserve">Technology Integration:</w:t>
      </w:r>
      <w:r>
        <w:t xml:space="preserve"> </w:t>
      </w:r>
      <w:r>
        <w:t xml:space="preserve">Advanced BIM implementation compliant with Saudi Ministry standards for Riyadh metro projects</w:t>
      </w:r>
    </w:p>
    <w:p>
      <w:pPr>
        <w:numPr>
          <w:ilvl w:val="0"/>
          <w:numId w:val="1002"/>
        </w:numPr>
        <w:pStyle w:val="Compact"/>
      </w:pPr>
      <w:r>
        <w:rPr>
          <w:bCs/>
          <w:b/>
        </w:rPr>
        <w:t xml:space="preserve">Risk Mitigation:</w:t>
      </w:r>
      <w:r>
        <w:t xml:space="preserve"> </w:t>
      </w:r>
      <w:r>
        <w:t xml:space="preserve">Expertise in navigating Saudi procurement processes (e.g., Tawtheeq certification)</w:t>
      </w:r>
    </w:p>
    <w:bookmarkEnd w:id="26"/>
    <w:bookmarkStart w:id="30" w:name="marketing-strategies-tactics"/>
    <w:p>
      <w:pPr>
        <w:pStyle w:val="Heading2"/>
      </w:pPr>
      <w:r>
        <w:t xml:space="preserve">Marketing Strategies &amp; Tactics</w:t>
      </w:r>
    </w:p>
    <w:bookmarkStart w:id="27" w:name="digital-engagement-riyadh-focused"/>
    <w:p>
      <w:pPr>
        <w:pStyle w:val="Heading3"/>
      </w:pPr>
      <w:r>
        <w:t xml:space="preserve">Digital Engagement (Riyadh-Focused)</w:t>
      </w:r>
    </w:p>
    <w:p>
      <w:pPr>
        <w:pStyle w:val="FirstParagraph"/>
      </w:pPr>
      <w:r>
        <w:rPr>
          <w:bCs/>
          <w:b/>
        </w:rPr>
        <w:t xml:space="preserve">Localized Content Marketing:</w:t>
      </w:r>
      <w:r>
        <w:t xml:space="preserve"> </w:t>
      </w:r>
      <w:r>
        <w:t xml:space="preserve">Develop whitepapers on "Designing Resilient Infrastructure for Riyadh's Climate" and case studies of completed projects in King Abdullah Financial District (KAFD) or Diplomatic Quarter. Publish via Saudi engineering portals (e.g., Saudi Engineers Council website).</w:t>
      </w:r>
    </w:p>
    <w:p>
      <w:pPr>
        <w:pStyle w:val="BodyText"/>
      </w:pPr>
      <w:r>
        <w:rPr>
          <w:bCs/>
          <w:b/>
        </w:rPr>
        <w:t xml:space="preserve">LinkedIn Targeting:</w:t>
      </w:r>
      <w:r>
        <w:t xml:space="preserve"> </w:t>
      </w:r>
      <w:r>
        <w:t xml:space="preserve">Run campaigns targeting Riyadh-based project managers at firms like Al Rajhi Construction, using keywords: "Civil Engineer Riyadh," "Vision 2030 infrastructure."</w:t>
      </w:r>
    </w:p>
    <w:p>
      <w:pPr>
        <w:pStyle w:val="BodyText"/>
      </w:pPr>
      <w:r>
        <w:rPr>
          <w:bCs/>
          <w:b/>
        </w:rPr>
        <w:t xml:space="preserve">Google Ads:</w:t>
      </w:r>
      <w:r>
        <w:t xml:space="preserve"> </w:t>
      </w:r>
      <w:r>
        <w:t xml:space="preserve">Geo-targeted campaigns for keywords like "Civil Engineering services Riyadh" with landing pages featuring Saudi-specific case studies.</w:t>
      </w:r>
    </w:p>
    <w:bookmarkEnd w:id="27"/>
    <w:bookmarkStart w:id="28" w:name="strategic-partnerships-riyadh-centric"/>
    <w:p>
      <w:pPr>
        <w:pStyle w:val="Heading3"/>
      </w:pPr>
      <w:r>
        <w:t xml:space="preserve">Strategic Partnerships (Riyadh-Centric)</w:t>
      </w:r>
    </w:p>
    <w:p>
      <w:pPr>
        <w:numPr>
          <w:ilvl w:val="0"/>
          <w:numId w:val="1003"/>
        </w:numPr>
        <w:pStyle w:val="Compact"/>
      </w:pPr>
      <w:r>
        <w:rPr>
          <w:bCs/>
          <w:b/>
        </w:rPr>
        <w:t xml:space="preserve">Municipal Collaborations:</w:t>
      </w:r>
      <w:r>
        <w:t xml:space="preserve"> </w:t>
      </w:r>
      <w:r>
        <w:t xml:space="preserve">Co-host workshops with Riyadh Municipality on "Future-Proofing City Infrastructure" to build credibility</w:t>
      </w:r>
    </w:p>
    <w:p>
      <w:pPr>
        <w:numPr>
          <w:ilvl w:val="0"/>
          <w:numId w:val="1003"/>
        </w:numPr>
        <w:pStyle w:val="Compact"/>
      </w:pPr>
      <w:r>
        <w:rPr>
          <w:bCs/>
          <w:b/>
        </w:rPr>
        <w:t xml:space="preserve">Educational Alliances:</w:t>
      </w:r>
      <w:r>
        <w:t xml:space="preserve"> </w:t>
      </w:r>
      <w:r>
        <w:t xml:space="preserve">Partner with King Saud University's Civil Engineering Department for internships and joint research on desert construction techniques</w:t>
      </w:r>
    </w:p>
    <w:p>
      <w:pPr>
        <w:numPr>
          <w:ilvl w:val="0"/>
          <w:numId w:val="1003"/>
        </w:numPr>
        <w:pStyle w:val="Compact"/>
      </w:pPr>
      <w:r>
        <w:rPr>
          <w:bCs/>
          <w:b/>
        </w:rPr>
        <w:t xml:space="preserve">Industry Associations:</w:t>
      </w:r>
      <w:r>
        <w:t xml:space="preserve"> </w:t>
      </w:r>
      <w:r>
        <w:t xml:space="preserve">Become a platinum sponsor of the Saudi Construction Industry Council (SCIC) events held in Riyadh</w:t>
      </w:r>
    </w:p>
    <w:bookmarkEnd w:id="28"/>
    <w:bookmarkStart w:id="29" w:name="experiential-marketing"/>
    <w:p>
      <w:pPr>
        <w:pStyle w:val="Heading3"/>
      </w:pPr>
      <w:r>
        <w:t xml:space="preserve">Experiential Marketing</w:t>
      </w:r>
    </w:p>
    <w:p>
      <w:pPr>
        <w:pStyle w:val="FirstParagraph"/>
      </w:pPr>
      <w:r>
        <w:t xml:space="preserve">Host "Riyadh Infrastructure Innovation Forums" at venues like Riyadh Front, featuring demonstrations of our Civil Engineering solutions for heat-resistant pavements and water-efficient drainage systems. Include site visits to ongoing Vision 2030 projects (e.g., Riyadh Metro Line 4).</w:t>
      </w:r>
    </w:p>
    <w:bookmarkEnd w:id="29"/>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Campaign launch: Riyadh-specific content hub, LinkedIn ads targeting municipal roles, SCIC sponsorship activation</w:t>
            </w:r>
          </w:p>
        </w:tc>
      </w:tr>
      <w:tr>
        <w:tc>
          <w:tcPr/>
          <w:p>
            <w:pPr>
              <w:pStyle w:val="Compact"/>
              <w:jc w:val="left"/>
            </w:pPr>
            <w:r>
              <w:t xml:space="preserve">Q2 2024</w:t>
            </w:r>
          </w:p>
        </w:tc>
        <w:tc>
          <w:tcPr/>
          <w:p>
            <w:pPr>
              <w:pStyle w:val="Compact"/>
              <w:jc w:val="left"/>
            </w:pPr>
            <w:r>
              <w:t xml:space="preserve">Host first Riyadh Infrastructure Forum; initiate university partnerships; publish "Riyadh Climate-Resilient Design Guide"</w:t>
            </w:r>
          </w:p>
        </w:tc>
      </w:tr>
      <w:tr>
        <w:tc>
          <w:tcPr/>
          <w:p>
            <w:pPr>
              <w:pStyle w:val="Compact"/>
              <w:jc w:val="left"/>
            </w:pPr>
            <w:r>
              <w:t xml:space="preserve">Q3 2024</w:t>
            </w:r>
          </w:p>
        </w:tc>
        <w:tc>
          <w:tcPr/>
          <w:p>
            <w:pPr>
              <w:pStyle w:val="Compact"/>
              <w:jc w:val="left"/>
            </w:pPr>
            <w:r>
              <w:t xml:space="preserve">Deploy BIM case studies for Riyadh metro projects; target PIF procurement tenders with tailored proposals</w:t>
            </w:r>
          </w:p>
        </w:tc>
      </w:tr>
      <w:tr>
        <w:tc>
          <w:tcPr/>
          <w:p>
            <w:pPr>
              <w:pStyle w:val="Compact"/>
              <w:jc w:val="left"/>
            </w:pPr>
            <w:r>
              <w:t xml:space="preserve">Q4 2024</w:t>
            </w:r>
          </w:p>
        </w:tc>
        <w:tc>
          <w:tcPr/>
          <w:p>
            <w:pPr>
              <w:pStyle w:val="Compact"/>
              <w:jc w:val="left"/>
            </w:pPr>
            <w:r>
              <w:t xml:space="preserve">Analyze campaign metrics; refine targeting based on Riyadh project pipeline shifts</w:t>
            </w:r>
          </w:p>
        </w:tc>
      </w:tr>
    </w:tbl>
    <w:bookmarkEnd w:id="31"/>
    <w:bookmarkStart w:id="32" w:name="key-performance-indicators-kpis"/>
    <w:p>
      <w:pPr>
        <w:pStyle w:val="Heading2"/>
      </w:pPr>
      <w:r>
        <w:t xml:space="preserve">Key Performance Indicators (KPIs)</w:t>
      </w:r>
    </w:p>
    <w:p>
      <w:pPr>
        <w:pStyle w:val="FirstParagraph"/>
      </w:pPr>
      <w:r>
        <w:t xml:space="preserve">We measure success through Riyadh-specific metrics:</w:t>
      </w:r>
    </w:p>
    <w:p>
      <w:pPr>
        <w:numPr>
          <w:ilvl w:val="0"/>
          <w:numId w:val="1004"/>
        </w:numPr>
        <w:pStyle w:val="Compact"/>
      </w:pPr>
      <w:r>
        <w:rPr>
          <w:bCs/>
          <w:b/>
        </w:rPr>
        <w:t xml:space="preserve">Lead Generation:</w:t>
      </w:r>
      <w:r>
        <w:t xml:space="preserve"> </w:t>
      </w:r>
      <w:r>
        <w:t xml:space="preserve">40+ qualified leads/month from Riyadh-based projects</w:t>
      </w:r>
    </w:p>
    <w:p>
      <w:pPr>
        <w:numPr>
          <w:ilvl w:val="0"/>
          <w:numId w:val="1004"/>
        </w:numPr>
        <w:pStyle w:val="Compact"/>
      </w:pPr>
      <w:r>
        <w:rPr>
          <w:bCs/>
          <w:b/>
        </w:rPr>
        <w:t xml:space="preserve">Municipal Engagement:</w:t>
      </w:r>
      <w:r>
        <w:t xml:space="preserve"> </w:t>
      </w:r>
      <w:r>
        <w:t xml:space="preserve">3+ government RFPs secured in Q2-Q4</w:t>
      </w:r>
    </w:p>
    <w:p>
      <w:pPr>
        <w:numPr>
          <w:ilvl w:val="0"/>
          <w:numId w:val="1004"/>
        </w:numPr>
        <w:pStyle w:val="Compact"/>
      </w:pPr>
      <w:r>
        <w:rPr>
          <w:bCs/>
          <w:b/>
        </w:rPr>
        <w:t xml:space="preserve">Credibility Metrics:</w:t>
      </w:r>
      <w:r>
        <w:t xml:space="preserve"> </w:t>
      </w:r>
      <w:r>
        <w:t xml:space="preserve">15+ speaking engagements at Riyadh industry events annually</w:t>
      </w:r>
    </w:p>
    <w:p>
      <w:pPr>
        <w:numPr>
          <w:ilvl w:val="0"/>
          <w:numId w:val="1004"/>
        </w:numPr>
        <w:pStyle w:val="Compact"/>
      </w:pPr>
      <w:r>
        <w:rPr>
          <w:bCs/>
          <w:b/>
        </w:rPr>
        <w:t xml:space="preserve">Sales Conversion:</w:t>
      </w:r>
      <w:r>
        <w:t xml:space="preserve"> </w:t>
      </w:r>
      <w:r>
        <w:t xml:space="preserve">30% pipeline-to-contract rate for Riyadh projects within 6 months</w:t>
      </w:r>
    </w:p>
    <w:bookmarkEnd w:id="32"/>
    <w:bookmarkStart w:id="33" w:name="X5fd7439c819de5b93261f85e34f07bbb3538b75"/>
    <w:p>
      <w:pPr>
        <w:pStyle w:val="Heading2"/>
      </w:pPr>
      <w:r>
        <w:t xml:space="preserve">Conclusion: Driving Riyadh's Future Through Civil Engineering Excellence</w:t>
      </w:r>
    </w:p>
    <w:p>
      <w:pPr>
        <w:pStyle w:val="FirstParagraph"/>
      </w:pPr>
      <w:r>
        <w:t xml:space="preserve">This Marketing Plan positions Civil Engineering as the indispensable foundation for Riyadh's transformation. By embedding our services within the fabric of Vision 2030 development—through hyper-localized strategies, government partnerships, and technical expertise tailored to Riyadh's unique challenges—we will capture market leadership. The success of Saudi Arabia's urban evolution hinges on specialized Civil Engineer capabilities; this plan ensures our firm is positioned as the premier partner for every infrastructure milestone in Riyadh. As the capital city accelerates toward its 2030 vision, our marketing will consistently demonstrate how Civil Engineer excellence directly enables safer, smarter, and more sustainable Riyadh for all its residents.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 Services in Riyadh, Saudi Arabia</dc:title>
  <dc:creator/>
  <cp:keywords/>
  <dcterms:created xsi:type="dcterms:W3CDTF">2026-07-21T07:24:05Z</dcterms:created>
  <dcterms:modified xsi:type="dcterms:W3CDTF">2026-07-21T07:24:05Z</dcterms:modified>
</cp:coreProperties>
</file>

<file path=docProps/custom.xml><?xml version="1.0" encoding="utf-8"?>
<Properties xmlns="http://schemas.openxmlformats.org/officeDocument/2006/custom-properties" xmlns:vt="http://schemas.openxmlformats.org/officeDocument/2006/docPropsVTypes"/>
</file>