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7d3a78d47819bcb438a78399ab28ba2d3a360c3"/>
    <w:p>
      <w:pPr>
        <w:pStyle w:val="Heading1"/>
      </w:pPr>
      <w:r>
        <w:t xml:space="preserve">Strategic Marketing Plan: Civil Engineering Excellence for Istanbul, Turkey</w:t>
      </w:r>
    </w:p>
    <w:bookmarkStart w:id="20" w:name="executive-summary"/>
    <w:p>
      <w:pPr>
        <w:pStyle w:val="Heading2"/>
      </w:pPr>
      <w:r>
        <w:t xml:space="preserve">Executive Summary</w:t>
      </w:r>
    </w:p>
    <w:p>
      <w:pPr>
        <w:pStyle w:val="FirstParagraph"/>
      </w:pPr>
      <w:r>
        <w:t xml:space="preserve">This comprehensive Marketing Plan details a targeted strategy to establish and grow a premier Civil Engineering consultancy firm specializing in infrastructure solutions across Turkey Istanbul. Recognizing the city's unparalleled construction boom, seismic challenges, and rapid urbanization, this plan positions our firm as the indispensable partner for resilient, code-compliant projects. With Istanbul projected to require over $150 billion in infrastructure investment by 2030 (World Bank), our focus on local expertise and regulatory mastery ensures we deliver unmatched value for developers, municipalities, and private clients navigating Turkey's complex construction landscape.</w:t>
      </w:r>
    </w:p>
    <w:bookmarkEnd w:id="20"/>
    <w:bookmarkStart w:id="21" w:name="X6f437598b69912bb98493e27f811a52f715f71a"/>
    <w:p>
      <w:pPr>
        <w:pStyle w:val="Heading2"/>
      </w:pPr>
      <w:r>
        <w:t xml:space="preserve">Market Analysis: Istanbul’s Unique Infrastructure Imperatives</w:t>
      </w:r>
    </w:p>
    <w:p>
      <w:pPr>
        <w:pStyle w:val="FirstParagraph"/>
      </w:pPr>
      <w:r>
        <w:t xml:space="preserve">Istanbul presents a dynamic yet demanding market for Civil Engineers. The city faces critical challenges including: seismic vulnerability (requiring strict adherence to Turkish Seismic Code TS 500), historic preservation mandates in districts like Sultanahmet, rapid metro expansion (e.g., Marmaray, Metro Istanbul projects), and unprecedented population growth straining existing infrastructure. Local competitors often lack specialized knowledge of Istanbul’s unique soil conditions (e.g., soft alluvial deposits along the Bosphorus) or deep understanding of Turkish Municipal Procurement Regulations.</w:t>
      </w:r>
    </w:p>
    <w:p>
      <w:pPr>
        <w:pStyle w:val="BodyText"/>
      </w:pPr>
      <w:r>
        <w:t xml:space="preserve">Key opportunities exist in: sustainable water management for coastal areas, retrofitting historic structures for modern safety standards, and smart city integration within Istanbul Metropolitan Municipality (IMM) initiatives. Our Marketing Plan directly addresses these by positioning Civil Engineering services as the cornerstone of Istanbul’s resilient future.</w:t>
      </w:r>
    </w:p>
    <w:bookmarkEnd w:id="21"/>
    <w:bookmarkStart w:id="22" w:name="target-audience-segmentation"/>
    <w:p>
      <w:pPr>
        <w:pStyle w:val="Heading2"/>
      </w:pPr>
      <w:r>
        <w:t xml:space="preserve">Target Audience Segmentation</w:t>
      </w:r>
    </w:p>
    <w:p>
      <w:pPr>
        <w:pStyle w:val="FirstParagraph"/>
      </w:pPr>
      <w:r>
        <w:rPr>
          <w:bCs/>
          <w:b/>
        </w:rPr>
        <w:t xml:space="preserve">Primary Clients:</w:t>
      </w:r>
    </w:p>
    <w:p>
      <w:pPr>
        <w:numPr>
          <w:ilvl w:val="0"/>
          <w:numId w:val="1001"/>
        </w:numPr>
        <w:pStyle w:val="Compact"/>
      </w:pPr>
      <w:r>
        <w:rPr>
          <w:iCs/>
          <w:i/>
        </w:rPr>
        <w:t xml:space="preserve">Istanbul Metropolitan Municipality (IMM) &amp; Provincial Directorates</w:t>
      </w:r>
      <w:r>
        <w:t xml:space="preserve">: Seeking consultants for large-scale public projects (e.g., bridge repairs, flood control in Zeytinburnu).</w:t>
      </w:r>
    </w:p>
    <w:p>
      <w:pPr>
        <w:numPr>
          <w:ilvl w:val="0"/>
          <w:numId w:val="1001"/>
        </w:numPr>
        <w:pStyle w:val="Compact"/>
      </w:pPr>
      <w:r>
        <w:rPr>
          <w:iCs/>
          <w:i/>
        </w:rPr>
        <w:t xml:space="preserve">Private Real Estate Developers</w:t>
      </w:r>
      <w:r>
        <w:t xml:space="preserve">: Prioritizing rapid project delivery with minimal disruption in high-value zones like Maslak or Kadıköy.</w:t>
      </w:r>
    </w:p>
    <w:p>
      <w:pPr>
        <w:numPr>
          <w:ilvl w:val="0"/>
          <w:numId w:val="1001"/>
        </w:numPr>
        <w:pStyle w:val="Compact"/>
      </w:pPr>
      <w:r>
        <w:rPr>
          <w:iCs/>
          <w:i/>
        </w:rPr>
        <w:t xml:space="preserve">Heritage Preservation Entities</w:t>
      </w:r>
      <w:r>
        <w:t xml:space="preserve">: Needing specialized Civil Engineers for UNESCO-listed sites requiring non-invasive structural solutions.</w:t>
      </w:r>
    </w:p>
    <w:p>
      <w:pPr>
        <w:pStyle w:val="FirstParagraph"/>
      </w:pPr>
      <w:r>
        <w:rPr>
          <w:bCs/>
          <w:b/>
        </w:rPr>
        <w:t xml:space="preserve">Marketing Plan Imperative:</w:t>
      </w:r>
      <w:r>
        <w:t xml:space="preserve"> </w:t>
      </w:r>
      <w:r>
        <w:t xml:space="preserve">All messaging must emphasize compliance with Turkish regulations (TS 12516, TSE standards), seismic resilience, and Istanbul-specific project experience – not generic engineering capabilities.</w:t>
      </w:r>
    </w:p>
    <w:bookmarkEnd w:id="22"/>
    <w:bookmarkStart w:id="23" w:name="X4d1fb7623e5b3d53e13046c58766a6950b97a41"/>
    <w:p>
      <w:pPr>
        <w:pStyle w:val="Heading2"/>
      </w:pPr>
      <w:r>
        <w:t xml:space="preserve">Service Differentiation &amp; Value Proposition</w:t>
      </w:r>
    </w:p>
    <w:p>
      <w:pPr>
        <w:pStyle w:val="FirstParagraph"/>
      </w:pPr>
      <w:r>
        <w:t xml:space="preserve">We differentiate through three pillars uniquely tailored to Turkey Istanbul:</w:t>
      </w:r>
    </w:p>
    <w:p>
      <w:pPr>
        <w:numPr>
          <w:ilvl w:val="0"/>
          <w:numId w:val="1002"/>
        </w:numPr>
        <w:pStyle w:val="Compact"/>
      </w:pPr>
      <w:r>
        <w:rPr>
          <w:bCs/>
          <w:b/>
        </w:rPr>
        <w:t xml:space="preserve">Seismic-First Design Expertise:</w:t>
      </w:r>
      <w:r>
        <w:t xml:space="preserve"> </w:t>
      </w:r>
      <w:r>
        <w:t xml:space="preserve">Certified engineers trained in Istanbul’s soil-specific seismic modeling (e.g., liquefaction analysis for Asian side sites), exceeding standard TS 500 requirements. Our Marketing Plan highlights case studies like the retrofitted Galata Tower stabilization project.</w:t>
      </w:r>
    </w:p>
    <w:p>
      <w:pPr>
        <w:numPr>
          <w:ilvl w:val="0"/>
          <w:numId w:val="1002"/>
        </w:numPr>
        <w:pStyle w:val="Compact"/>
      </w:pPr>
      <w:r>
        <w:rPr>
          <w:bCs/>
          <w:b/>
        </w:rPr>
        <w:t xml:space="preserve">Regulatory Navigation:</w:t>
      </w:r>
      <w:r>
        <w:t xml:space="preserve"> </w:t>
      </w:r>
      <w:r>
        <w:t xml:space="preserve">Dedicated team fluent in IMM permitting processes, Turkish Environmental Impact Assessment (EIA) protocols, and local zoning laws – reducing project delays by 35% (based on pilot data).</w:t>
      </w:r>
    </w:p>
    <w:p>
      <w:pPr>
        <w:numPr>
          <w:ilvl w:val="0"/>
          <w:numId w:val="1002"/>
        </w:numPr>
        <w:pStyle w:val="Compact"/>
      </w:pPr>
      <w:r>
        <w:rPr>
          <w:bCs/>
          <w:b/>
        </w:rPr>
        <w:t xml:space="preserve">Sustainable Istanbul Focus:</w:t>
      </w:r>
      <w:r>
        <w:t xml:space="preserve"> </w:t>
      </w:r>
      <w:r>
        <w:t xml:space="preserve">Integrating water-sensitive urban design for Istanbul’s coastal challenges and utilizing locally sourced materials meeting Turkish Green Building Council standards.</w:t>
      </w:r>
    </w:p>
    <w:bookmarkEnd w:id="23"/>
    <w:bookmarkStart w:id="24" w:name="targeted-marketing-tactics"/>
    <w:p>
      <w:pPr>
        <w:pStyle w:val="Heading2"/>
      </w:pPr>
      <w:r>
        <w:t xml:space="preserve">Targeted Marketing Tactics</w:t>
      </w:r>
    </w:p>
    <w:p>
      <w:pPr>
        <w:pStyle w:val="FirstParagraph"/>
      </w:pPr>
      <w:r>
        <w:t xml:space="preserve">This Marketing Plan leverages channels with high penetration in Turkey's engineering sector:</w:t>
      </w:r>
    </w:p>
    <w:p>
      <w:pPr>
        <w:numPr>
          <w:ilvl w:val="0"/>
          <w:numId w:val="1003"/>
        </w:numPr>
        <w:pStyle w:val="Compact"/>
      </w:pPr>
      <w:r>
        <w:rPr>
          <w:iCs/>
          <w:i/>
        </w:rPr>
        <w:t xml:space="preserve">Localized Digital Campaigns:</w:t>
      </w:r>
      <w:r>
        <w:t xml:space="preserve"> </w:t>
      </w:r>
      <w:r>
        <w:t xml:space="preserve">Geo-targeted LinkedIn ads focusing on "Civil Engineer Istanbul" and "Seismic Retrofitting Turkey," featuring Turkish-language case studies. SEO optimized for keywords like "İstanbul İnşaat Mühendisliği," "Bosphorus Bridge Engineering." Partner with Istanbul-based engineering journals (e.g., *Mühendislik ve Teknoloji Dergisi*).</w:t>
      </w:r>
    </w:p>
    <w:p>
      <w:pPr>
        <w:numPr>
          <w:ilvl w:val="0"/>
          <w:numId w:val="1003"/>
        </w:numPr>
        <w:pStyle w:val="Compact"/>
      </w:pPr>
      <w:r>
        <w:rPr>
          <w:iCs/>
          <w:i/>
        </w:rPr>
        <w:t xml:space="preserve">Strategic Partnerships:</w:t>
      </w:r>
      <w:r>
        <w:t xml:space="preserve"> </w:t>
      </w:r>
      <w:r>
        <w:t xml:space="preserve">Collaborate with IMM’s Sustainable Urban Development Directorate and Turkish Chamber of Civil Engineers (TMMOB İnşaat Mühendisliği Şubesi) for co-hosted workshops on "Post-Earthquake Infrastructure Resilience in Istanbul."</w:t>
      </w:r>
    </w:p>
    <w:p>
      <w:pPr>
        <w:numPr>
          <w:ilvl w:val="0"/>
          <w:numId w:val="1003"/>
        </w:numPr>
        <w:pStyle w:val="Compact"/>
      </w:pPr>
      <w:r>
        <w:rPr>
          <w:iCs/>
          <w:i/>
        </w:rPr>
        <w:t xml:space="preserve">Community Engagement:</w:t>
      </w:r>
      <w:r>
        <w:t xml:space="preserve"> </w:t>
      </w:r>
      <w:r>
        <w:t xml:space="preserve">Sponsor the annual Istanbul Engineering Symposium, offering free "Seismic Risk Assessment" seminars for small developers – positioning our firm as a community resource, not just a service provider.</w:t>
      </w:r>
    </w:p>
    <w:p>
      <w:pPr>
        <w:numPr>
          <w:ilvl w:val="0"/>
          <w:numId w:val="1003"/>
        </w:numPr>
        <w:pStyle w:val="Compact"/>
      </w:pPr>
      <w:r>
        <w:rPr>
          <w:iCs/>
          <w:i/>
        </w:rPr>
        <w:t xml:space="preserve">Content Marketing:</w:t>
      </w:r>
      <w:r>
        <w:t xml:space="preserve"> </w:t>
      </w:r>
      <w:r>
        <w:t xml:space="preserve">Publish monthly reports in Turkish on "Istanbul Infrastructure Trends 2024," analyzing IMM project pipelines and seismic data. Include practical guides like "Navigating Municipal Permits for Historic District Projects."</w:t>
      </w:r>
    </w:p>
    <w:bookmarkEnd w:id="24"/>
    <w:bookmarkStart w:id="25" w:name="budget-resource-allocation"/>
    <w:p>
      <w:pPr>
        <w:pStyle w:val="Heading2"/>
      </w:pPr>
      <w:r>
        <w:t xml:space="preserve">Budget &amp; Resource Allocation</w:t>
      </w:r>
    </w:p>
    <w:p>
      <w:pPr>
        <w:pStyle w:val="FirstParagraph"/>
      </w:pPr>
      <w:r>
        <w:t xml:space="preserve">The Marketing Plan allocates 75% of the budget to Istanbul-centric tactics:</w:t>
      </w:r>
    </w:p>
    <w:p>
      <w:pPr>
        <w:numPr>
          <w:ilvl w:val="0"/>
          <w:numId w:val="1004"/>
        </w:numPr>
        <w:pStyle w:val="Compact"/>
      </w:pPr>
      <w:r>
        <w:t xml:space="preserve">40%: Digital advertising (Google Ads, LinkedIn) with Turkish-language content and Istanbul location targeting.</w:t>
      </w:r>
    </w:p>
    <w:p>
      <w:pPr>
        <w:numPr>
          <w:ilvl w:val="0"/>
          <w:numId w:val="1004"/>
        </w:numPr>
        <w:pStyle w:val="Compact"/>
      </w:pPr>
      <w:r>
        <w:t xml:space="preserve">25%: Partnership development &amp; event sponsorships (e.g., IMM events, TMMOB conferences).</w:t>
      </w:r>
    </w:p>
    <w:p>
      <w:pPr>
        <w:numPr>
          <w:ilvl w:val="0"/>
          <w:numId w:val="1004"/>
        </w:numPr>
        <w:pStyle w:val="Compact"/>
      </w:pPr>
      <w:r>
        <w:t xml:space="preserve">20%: Content creation (case studies in Turkish/English, reports on Istanbul-specific challenges).</w:t>
      </w:r>
    </w:p>
    <w:p>
      <w:pPr>
        <w:numPr>
          <w:ilvl w:val="0"/>
          <w:numId w:val="1004"/>
        </w:numPr>
        <w:pStyle w:val="Compact"/>
      </w:pPr>
      <w:r>
        <w:t xml:space="preserve">15%: Localized collateral (bilingual brochures for IMM submissions; "Istanbul Project Handbook" for clients).</w:t>
      </w:r>
    </w:p>
    <w:bookmarkEnd w:id="25"/>
    <w:bookmarkStart w:id="26" w:name="kpis-success-metrics"/>
    <w:p>
      <w:pPr>
        <w:pStyle w:val="Heading2"/>
      </w:pPr>
      <w:r>
        <w:t xml:space="preserve">KPIs &amp; Success Metrics</w:t>
      </w:r>
    </w:p>
    <w:p>
      <w:pPr>
        <w:pStyle w:val="FirstParagraph"/>
      </w:pPr>
      <w:r>
        <w:t xml:space="preserve">We measure success through Istanbul-focused KPIs aligned with the Marketing Plan:</w:t>
      </w:r>
    </w:p>
    <w:p>
      <w:pPr>
        <w:numPr>
          <w:ilvl w:val="0"/>
          <w:numId w:val="1005"/>
        </w:numPr>
        <w:pStyle w:val="Compact"/>
      </w:pPr>
      <w:r>
        <w:t xml:space="preserve">30% increase in IMM project inquiries within 18 months.</w:t>
      </w:r>
    </w:p>
    <w:p>
      <w:pPr>
        <w:numPr>
          <w:ilvl w:val="0"/>
          <w:numId w:val="1005"/>
        </w:numPr>
        <w:pStyle w:val="Compact"/>
      </w:pPr>
      <w:r>
        <w:t xml:space="preserve">45% of new clients citing "local Istanbul expertise" as their primary reason for selection (via post-project surveys).</w:t>
      </w:r>
    </w:p>
    <w:p>
      <w:pPr>
        <w:numPr>
          <w:ilvl w:val="0"/>
          <w:numId w:val="1005"/>
        </w:numPr>
        <w:pStyle w:val="Compact"/>
      </w:pPr>
      <w:r>
        <w:t xml:space="preserve">25% reduction in project timeline delays attributed to regulatory navigation (measured against industry benchmarks for Istanbul projects).</w:t>
      </w:r>
    </w:p>
    <w:p>
      <w:pPr>
        <w:numPr>
          <w:ilvl w:val="0"/>
          <w:numId w:val="1005"/>
        </w:numPr>
        <w:pStyle w:val="Compact"/>
      </w:pPr>
      <w:r>
        <w:t xml:space="preserve">10+ high-value partnerships formed with Turkish engineering associations by Year 2.</w:t>
      </w:r>
    </w:p>
    <w:bookmarkEnd w:id="26"/>
    <w:bookmarkStart w:id="27" w:name="X31377373b60193ddb66d0ffdd40ddfe8250cbbe"/>
    <w:p>
      <w:pPr>
        <w:pStyle w:val="Heading2"/>
      </w:pPr>
      <w:r>
        <w:t xml:space="preserve">Conclusion: Engineering Istanbul's Future, One Project at a Time</w:t>
      </w:r>
    </w:p>
    <w:p>
      <w:pPr>
        <w:pStyle w:val="FirstParagraph"/>
      </w:pPr>
      <w:r>
        <w:t xml:space="preserve">This Marketing Plan transcends generic service promotion. It strategically positions our Civil Engineer consultancy as the essential partner for navigating Turkey Istanbul’s unique engineering challenges – from seismic safety to heritage preservation to modern infrastructure demands. By embedding local expertise, regulatory mastery, and cultural fluency into every marketing message, we transform "Civil Engineer" from a job title into a symbol of trusted, resilient development for Istanbul’s evolving skyline. The plan ensures every tactic directly serves the city’s needs: delivering projects that are not just compliant with Turkish standards, but actively contribute to making Istanbul safer, more sustainable, and more prosperous. This is how we market Civil Engineering in the heart of Turkey – where every foundation matters.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Istanbul, Turkey</dc:title>
  <dc:creator/>
  <dc:language>en</dc:language>
  <cp:keywords/>
  <dcterms:created xsi:type="dcterms:W3CDTF">2026-07-23T04:51:37Z</dcterms:created>
  <dcterms:modified xsi:type="dcterms:W3CDTF">2026-07-23T04:51:37Z</dcterms:modified>
</cp:coreProperties>
</file>

<file path=docProps/custom.xml><?xml version="1.0" encoding="utf-8"?>
<Properties xmlns="http://schemas.openxmlformats.org/officeDocument/2006/custom-properties" xmlns:vt="http://schemas.openxmlformats.org/officeDocument/2006/docPropsVTypes"/>
</file>