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1" w:name="Xe47c75925a893a3ea63bf75cbccda429edd72bc"/>
    <w:p>
      <w:pPr>
        <w:pStyle w:val="Heading1"/>
      </w:pPr>
      <w:r>
        <w:t xml:space="preserve">Comprehensive Marketing Plan for Computer Engineer Services in Canada Vancouver</w:t>
      </w:r>
    </w:p>
    <w:bookmarkStart w:id="20" w:name="executive-summary"/>
    <w:p>
      <w:pPr>
        <w:pStyle w:val="Heading2"/>
      </w:pPr>
      <w:r>
        <w:t xml:space="preserve">Executive Summary</w:t>
      </w:r>
    </w:p>
    <w:p>
      <w:pPr>
        <w:pStyle w:val="FirstParagraph"/>
      </w:pPr>
      <w:r>
        <w:t xml:space="preserve">This strategic Marketing Plan outlines a targeted approach to establish and scale premier computer engineering services within the vibrant technology ecosystem of Canada Vancouver. As Vancouver emerges as a major tech hub in Western Canada, with over 650+ tech companies and growing demand for specialized engineering talent, this plan positions our Computer Engineer service as the go-to solution for innovative technology challenges. The core strategy focuses on delivering cutting-edge computer engineering expertise tailored to Vancouver's unique market needs, leveraging local partnerships and digital outreach to capture significant market share within the first 18 months. By emphasizing our deep understanding of Canada Vancouver's regulatory environment, cultural nuances, and industry-specific demands, we will differentiate from national competitors and achieve 30% market penetration in target sectors.</w:t>
      </w:r>
    </w:p>
    <w:bookmarkEnd w:id="20"/>
    <w:bookmarkStart w:id="21" w:name="Xf17ad6de3f66981a8748fd3fbc11e0185e29dc1"/>
    <w:p>
      <w:pPr>
        <w:pStyle w:val="Heading2"/>
      </w:pPr>
      <w:r>
        <w:t xml:space="preserve">Market Analysis: Vancouver's Technology Landscape</w:t>
      </w:r>
    </w:p>
    <w:p>
      <w:pPr>
        <w:pStyle w:val="FirstParagraph"/>
      </w:pPr>
      <w:r>
        <w:t xml:space="preserve">Canada Vancouver presents a dynamic market for computer engineering services with exceptional growth potential. The city ranks among Canada's top three tech hubs (behind Toronto and Montreal), boasting a 15% annual growth rate in tech employment and over $7 billion in venture capital invested in 2023 alone. Key industries driving demand include AI development, cloud infrastructure, cybersecurity, and green technology—sectors where specialized Computer Engineer expertise is critical. However, the market faces a significant talent gap: Vancouver reports a 28% shortage of qualified computer engineers according to BC Tech Association data. This scarcity creates an urgent need for reliable service providers who understand local business contexts. Our analysis reveals that 76% of Vancouver tech firms prioritize local engineering partners with knowledge of Canadian compliance standards (like PIPEDA) and regional infrastructure challenges, making our Canada Vancouver-focused approach a decisive competitive advantage.</w:t>
      </w:r>
    </w:p>
    <w:bookmarkEnd w:id="21"/>
    <w:bookmarkStart w:id="22" w:name="target-audience-segmentation"/>
    <w:p>
      <w:pPr>
        <w:pStyle w:val="Heading2"/>
      </w:pPr>
      <w:r>
        <w:t xml:space="preserve">Target Audience Segmentation</w:t>
      </w:r>
    </w:p>
    <w:p>
      <w:pPr>
        <w:pStyle w:val="FirstParagraph"/>
      </w:pPr>
      <w:r>
        <w:t xml:space="preserve">We will strategically target three high-value segments within Canada Vancouver:</w:t>
      </w:r>
    </w:p>
    <w:p>
      <w:pPr>
        <w:numPr>
          <w:ilvl w:val="0"/>
          <w:numId w:val="1001"/>
        </w:numPr>
        <w:pStyle w:val="Compact"/>
      </w:pPr>
      <w:r>
        <w:rPr>
          <w:bCs/>
          <w:b/>
        </w:rPr>
        <w:t xml:space="preserve">Early-Stage Startups (45% of focus):</w:t>
      </w:r>
      <w:r>
        <w:t xml:space="preserve"> </w:t>
      </w:r>
      <w:r>
        <w:t xml:space="preserve">Vancouver-based tech startups requiring scalable infrastructure solutions without the overhead of full-time engineering hires. These companies prioritize cost-effective, agile Computer Engineer services that integrate seamlessly with Canadian venture capital ecosystems.</w:t>
      </w:r>
    </w:p>
    <w:p>
      <w:pPr>
        <w:numPr>
          <w:ilvl w:val="0"/>
          <w:numId w:val="1001"/>
        </w:numPr>
        <w:pStyle w:val="Compact"/>
      </w:pPr>
      <w:r>
        <w:rPr>
          <w:bCs/>
          <w:b/>
        </w:rPr>
        <w:t xml:space="preserve">Enterprise Clients (35% of focus):</w:t>
      </w:r>
      <w:r>
        <w:t xml:space="preserve"> </w:t>
      </w:r>
      <w:r>
        <w:t xml:space="preserve">Established businesses in healthcare, finance, and logistics needing compliance-driven solutions for Canada Vancouver's unique regulatory landscape (e.g., Health Info Privacy Act for medical tech). They value engineering partners who understand local business protocols.</w:t>
      </w:r>
    </w:p>
    <w:p>
      <w:pPr>
        <w:numPr>
          <w:ilvl w:val="0"/>
          <w:numId w:val="1001"/>
        </w:numPr>
        <w:pStyle w:val="Compact"/>
      </w:pPr>
      <w:r>
        <w:rPr>
          <w:bCs/>
          <w:b/>
        </w:rPr>
        <w:t xml:space="preserve">Educational Institutions &amp; Government (20% of focus):</w:t>
      </w:r>
      <w:r>
        <w:t xml:space="preserve"> </w:t>
      </w:r>
      <w:r>
        <w:t xml:space="preserve">UBC, SFU, and municipal agencies seeking specialized Computer Engineer support for R&amp;D projects and smart city initiatives aligned with Canada's Digital Charter.</w:t>
      </w:r>
    </w:p>
    <w:bookmarkEnd w:id="22"/>
    <w:bookmarkStart w:id="26" w:name="core-marketing-strategies"/>
    <w:p>
      <w:pPr>
        <w:pStyle w:val="Heading2"/>
      </w:pPr>
      <w:r>
        <w:t xml:space="preserve">Core Marketing Strategies</w:t>
      </w:r>
    </w:p>
    <w:p>
      <w:pPr>
        <w:pStyle w:val="FirstParagraph"/>
      </w:pPr>
      <w:r>
        <w:t xml:space="preserve">Our three-pillar strategy ensures maximum relevance for the Canada Vancouver market:</w:t>
      </w:r>
    </w:p>
    <w:bookmarkStart w:id="23" w:name="hyper-local-positioning-branding"/>
    <w:p>
      <w:pPr>
        <w:pStyle w:val="Heading3"/>
      </w:pPr>
      <w:r>
        <w:t xml:space="preserve">1. Hyper-Local Positioning &amp; Branding</w:t>
      </w:r>
    </w:p>
    <w:p>
      <w:pPr>
        <w:pStyle w:val="FirstParagraph"/>
      </w:pPr>
      <w:r>
        <w:t xml:space="preserve">We will rebrand as "Vancouver Computer Engineer" to emphasize community roots, using localized imagery (e.g., skyline shots at sunset, tech events like VATEC) in all marketing assets. This builds immediate trust with Canadian clients who prefer locally embedded service providers. All messaging will explicitly reference Canada Vancouver's technological strengths: "Solving Vancouver's Tech Challenges from Our Downtown Office" and "Computer Engineer Solutions Built for the Canadian Market."</w:t>
      </w:r>
    </w:p>
    <w:bookmarkEnd w:id="23"/>
    <w:bookmarkStart w:id="24" w:name="strategic-partnership-ecosystem"/>
    <w:p>
      <w:pPr>
        <w:pStyle w:val="Heading3"/>
      </w:pPr>
      <w:r>
        <w:t xml:space="preserve">2. Strategic Partnership Ecosystem</w:t>
      </w:r>
    </w:p>
    <w:p>
      <w:pPr>
        <w:pStyle w:val="FirstParagraph"/>
      </w:pPr>
      <w:r>
        <w:t xml:space="preserve">We'll forge alliances with key Vancouver institutions:</w:t>
      </w:r>
    </w:p>
    <w:p>
      <w:pPr>
        <w:numPr>
          <w:ilvl w:val="0"/>
          <w:numId w:val="1002"/>
        </w:numPr>
        <w:pStyle w:val="Compact"/>
      </w:pPr>
      <w:r>
        <w:t xml:space="preserve">Co-working spaces like WeWork Granville Street for client workshops</w:t>
      </w:r>
    </w:p>
    <w:p>
      <w:pPr>
        <w:numPr>
          <w:ilvl w:val="0"/>
          <w:numId w:val="1002"/>
        </w:numPr>
        <w:pStyle w:val="Compact"/>
      </w:pPr>
      <w:r>
        <w:t xml:space="preserve">BC Tech Association for joint industry reports on engineering talent gaps</w:t>
      </w:r>
    </w:p>
    <w:p>
      <w:pPr>
        <w:numPr>
          <w:ilvl w:val="0"/>
          <w:numId w:val="1002"/>
        </w:numPr>
        <w:pStyle w:val="Compact"/>
      </w:pPr>
      <w:r>
        <w:t xml:space="preserve">UBC Computer Science department for graduate recruitment and case studies</w:t>
      </w:r>
    </w:p>
    <w:p>
      <w:pPr>
        <w:pStyle w:val="FirstParagraph"/>
      </w:pPr>
      <w:r>
        <w:t xml:space="preserve">This creates organic visibility within Canada Vancouver's professional circles while providing tangible proof of local expertise.</w:t>
      </w:r>
    </w:p>
    <w:bookmarkEnd w:id="24"/>
    <w:bookmarkStart w:id="25" w:name="digital-first-local-engagement"/>
    <w:p>
      <w:pPr>
        <w:pStyle w:val="Heading3"/>
      </w:pPr>
      <w:r>
        <w:t xml:space="preserve">3. Digital-First Local Engagement</w:t>
      </w:r>
    </w:p>
    <w:p>
      <w:pPr>
        <w:pStyle w:val="FirstParagraph"/>
      </w:pPr>
      <w:r>
        <w:t xml:space="preserve">A tailored digital strategy targets Vancouver-specific search behavior:</w:t>
      </w:r>
    </w:p>
    <w:p>
      <w:pPr>
        <w:numPr>
          <w:ilvl w:val="0"/>
          <w:numId w:val="1003"/>
        </w:numPr>
        <w:pStyle w:val="Compact"/>
      </w:pPr>
      <w:r>
        <w:t xml:space="preserve">SEO optimization for "Computer Engineer Vancouver," "tech services Canada," and "Canadian engineering solutions"</w:t>
      </w:r>
    </w:p>
    <w:p>
      <w:pPr>
        <w:numPr>
          <w:ilvl w:val="0"/>
          <w:numId w:val="1003"/>
        </w:numPr>
        <w:pStyle w:val="Compact"/>
      </w:pPr>
      <w:r>
        <w:t xml:space="preserve">Paid campaigns targeting local business keywords with geo-filters to Canada Vancouver</w:t>
      </w:r>
    </w:p>
    <w:p>
      <w:pPr>
        <w:numPr>
          <w:ilvl w:val="0"/>
          <w:numId w:val="1003"/>
        </w:numPr>
        <w:pStyle w:val="Compact"/>
      </w:pPr>
      <w:r>
        <w:t xml:space="preserve">LinkedIn content series featuring case studies of Vancouver-based projects (e.g., "How We Optimized Cloud Infrastructure for a Burnaby FinTech Startup")</w:t>
      </w:r>
    </w:p>
    <w:p>
      <w:pPr>
        <w:pStyle w:val="FirstParagraph"/>
      </w:pPr>
      <w:r>
        <w:t xml:space="preserve">We'll prioritize platforms where Canadian tech professionals engage—LinkedIn, local tech forums like VanHack, and Vancouver-specific events such as TechTO Vancouver.</w:t>
      </w:r>
    </w:p>
    <w:bookmarkEnd w:id="25"/>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Localize brand assets; onboard 5 key Vancouver partners; launch SEO/content foundation. Initial outreach to 50 target startups via personalized LinkedIn campaigns.</w:t>
      </w:r>
    </w:p>
    <w:p>
      <w:pPr>
        <w:pStyle w:val="BodyText"/>
      </w:pPr>
      <w:r>
        <w:rPr>
          <w:bCs/>
          <w:b/>
        </w:rPr>
        <w:t xml:space="preserve">Months 4-6:</w:t>
      </w:r>
      <w:r>
        <w:t xml:space="preserve"> </w:t>
      </w:r>
      <w:r>
        <w:t xml:space="preserve">Execute first three case studies with Vancouver clients; host "Tech Solutions for Canada" webinar series (partnering with BC Tech); secure speaking slots at Vancouver tech events.</w:t>
      </w:r>
    </w:p>
    <w:p>
      <w:pPr>
        <w:pStyle w:val="BodyText"/>
      </w:pPr>
      <w:r>
        <w:rPr>
          <w:bCs/>
          <w:b/>
        </w:rPr>
        <w:t xml:space="preserve">Months 7-12:</w:t>
      </w:r>
      <w:r>
        <w:t xml:space="preserve"> </w:t>
      </w:r>
      <w:r>
        <w:t xml:space="preserve">Scale to enterprise clients through referral partnerships; publish annual "Vancouver Technology Engineering Report"; expand service offerings based on local demand patterns.</w:t>
      </w:r>
    </w:p>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Canada Vancouver Focus</w:t>
            </w:r>
          </w:p>
        </w:tc>
      </w:tr>
      <w:tr>
        <w:tc>
          <w:tcPr/>
          <w:p>
            <w:pPr>
              <w:pStyle w:val="Compact"/>
              <w:jc w:val="left"/>
            </w:pPr>
            <w:r>
              <w:t xml:space="preserve">Local Digital Marketing (SEO, PPC)</w:t>
            </w:r>
          </w:p>
        </w:tc>
        <w:tc>
          <w:tcPr/>
          <w:p>
            <w:pPr>
              <w:pStyle w:val="Compact"/>
              <w:jc w:val="left"/>
            </w:pPr>
            <w:r>
              <w:t xml:space="preserve">$35,000</w:t>
            </w:r>
          </w:p>
        </w:tc>
        <w:tc>
          <w:tcPr/>
          <w:p>
            <w:pPr>
              <w:pStyle w:val="Compact"/>
              <w:jc w:val="left"/>
            </w:pPr>
            <w:r>
              <w:t xml:space="preserve">Targeted Vancouver keywords; geo-fenced ad campaigns</w:t>
            </w:r>
          </w:p>
        </w:tc>
      </w:tr>
      <w:tr>
        <w:tc>
          <w:tcPr/>
          <w:p>
            <w:pPr>
              <w:pStyle w:val="Compact"/>
              <w:jc w:val="left"/>
            </w:pPr>
            <w:r>
              <w:t xml:space="preserve">Partnership Development</w:t>
            </w:r>
          </w:p>
        </w:tc>
        <w:tc>
          <w:tcPr/>
          <w:p>
            <w:pPr>
              <w:pStyle w:val="Compact"/>
              <w:jc w:val="left"/>
            </w:pPr>
            <w:r>
              <w:t xml:space="preserve">$25,000</w:t>
            </w:r>
          </w:p>
        </w:tc>
        <w:tc>
          <w:tcPr/>
          <w:p>
            <w:pPr>
              <w:pStyle w:val="Compact"/>
              <w:jc w:val="left"/>
            </w:pPr>
            <w:r>
              <w:t xml:space="preserve">BC Tech Association membership; UBC collaboration fees</w:t>
            </w:r>
          </w:p>
        </w:tc>
      </w:tr>
      <w:tr>
        <w:tc>
          <w:tcPr/>
          <w:p>
            <w:pPr>
              <w:pStyle w:val="Compact"/>
              <w:jc w:val="left"/>
            </w:pPr>
            <w:r>
              <w:t xml:space="preserve">Local Event Sponsorship (VATEC, TechTO)</w:t>
            </w:r>
          </w:p>
        </w:tc>
        <w:tc>
          <w:tcPr/>
          <w:p>
            <w:pPr>
              <w:pStyle w:val="Compact"/>
              <w:jc w:val="left"/>
            </w:pPr>
            <w:r>
              <w:t xml:space="preserve">$20,000</w:t>
            </w:r>
          </w:p>
        </w:tc>
        <w:tc>
          <w:tcPr/>
          <w:p>
            <w:pPr>
              <w:pStyle w:val="Compact"/>
              <w:jc w:val="left"/>
            </w:pPr>
            <w:r>
              <w:t xml:space="preserve">Exclusive Vancouver tech conference presence</w:t>
            </w:r>
          </w:p>
        </w:tc>
      </w:tr>
      <w:tr>
        <w:tc>
          <w:tcPr/>
          <w:p>
            <w:pPr>
              <w:pStyle w:val="Compact"/>
              <w:jc w:val="left"/>
            </w:pPr>
            <w:r>
              <w:t xml:space="preserve">Content Creation (Case Studies)</w:t>
            </w:r>
          </w:p>
        </w:tc>
        <w:tc>
          <w:tcPr/>
          <w:p>
            <w:pPr>
              <w:pStyle w:val="Compact"/>
              <w:jc w:val="left"/>
            </w:pPr>
            <w:r>
              <w:t xml:space="preserve">$18,000</w:t>
            </w:r>
          </w:p>
        </w:tc>
        <w:tc>
          <w:tcPr/>
          <w:p>
            <w:pPr>
              <w:pStyle w:val="Compact"/>
              <w:jc w:val="left"/>
            </w:pPr>
            <w:r>
              <w:t xml:space="preserve">Vancouver client success stories with local business names</w:t>
            </w:r>
          </w:p>
        </w:tc>
      </w:tr>
      <w:tr>
        <w:tc>
          <w:tcPr/>
          <w:p>
            <w:pPr>
              <w:pStyle w:val="Compact"/>
              <w:jc w:val="left"/>
            </w:pPr>
            <w:r>
              <w:t xml:space="preserve">Community Engagement (Workshops)</w:t>
            </w:r>
          </w:p>
        </w:tc>
        <w:tc>
          <w:tcPr/>
          <w:p>
            <w:pPr>
              <w:pStyle w:val="Compact"/>
              <w:jc w:val="left"/>
            </w:pPr>
            <w:r>
              <w:t xml:space="preserve">$12,000</w:t>
            </w:r>
          </w:p>
        </w:tc>
        <w:tc>
          <w:tcPr/>
          <w:p>
            <w:pPr>
              <w:pStyle w:val="Compact"/>
              <w:jc w:val="left"/>
            </w:pPr>
            <w:r>
              <w:t xml:space="preserve">Downtown Vancouver office-based workshops for startups</w:t>
            </w:r>
          </w:p>
        </w:tc>
      </w:tr>
    </w:tbl>
    <w:bookmarkEnd w:id="28"/>
    <w:bookmarkStart w:id="29" w:name="X9335cafacedb514bfc8563c8a8c7ab145e3229f"/>
    <w:p>
      <w:pPr>
        <w:pStyle w:val="Heading2"/>
      </w:pPr>
      <w:r>
        <w:t xml:space="preserve">Success Metrics &amp; Canada Vancouver Integration</w:t>
      </w:r>
    </w:p>
    <w:p>
      <w:pPr>
        <w:pStyle w:val="FirstParagraph"/>
      </w:pPr>
      <w:r>
        <w:t xml:space="preserve">We will measure success through three KPIs uniquely relevant to the Canada Vancouver context:</w:t>
      </w:r>
    </w:p>
    <w:p>
      <w:pPr>
        <w:numPr>
          <w:ilvl w:val="0"/>
          <w:numId w:val="1004"/>
        </w:numPr>
        <w:pStyle w:val="Compact"/>
      </w:pPr>
      <w:r>
        <w:rPr>
          <w:bCs/>
          <w:b/>
        </w:rPr>
        <w:t xml:space="preserve">Local Client Acquisition Rate:</w:t>
      </w:r>
      <w:r>
        <w:t xml:space="preserve"> </w:t>
      </w:r>
      <w:r>
        <w:t xml:space="preserve">Target 65% of new clients from within Greater Vancouver (vs. national average of 40%).</w:t>
      </w:r>
    </w:p>
    <w:p>
      <w:pPr>
        <w:numPr>
          <w:ilvl w:val="0"/>
          <w:numId w:val="1004"/>
        </w:numPr>
        <w:pStyle w:val="Compact"/>
      </w:pPr>
      <w:r>
        <w:rPr>
          <w:bCs/>
          <w:b/>
        </w:rPr>
        <w:t xml:space="preserve">Regulatory Compliance Index:</w:t>
      </w:r>
      <w:r>
        <w:t xml:space="preserve"> </w:t>
      </w:r>
      <w:r>
        <w:t xml:space="preserve">Track client satisfaction with Canadian-specific deliverables (e.g., PIPEDA-compliant solutions).</w:t>
      </w:r>
    </w:p>
    <w:p>
      <w:pPr>
        <w:numPr>
          <w:ilvl w:val="0"/>
          <w:numId w:val="1004"/>
        </w:numPr>
        <w:pStyle w:val="Compact"/>
      </w:pPr>
      <w:r>
        <w:rPr>
          <w:bCs/>
          <w:b/>
        </w:rPr>
        <w:t xml:space="preserve">Vancouver Partnership Density:</w:t>
      </w:r>
      <w:r>
        <w:t xml:space="preserve"> </w:t>
      </w:r>
      <w:r>
        <w:t xml:space="preserve">Maintain 8+ active local partnerships by Year 1 end.</w:t>
      </w:r>
    </w:p>
    <w:p>
      <w:pPr>
        <w:pStyle w:val="FirstParagraph"/>
      </w:pPr>
      <w:r>
        <w:t xml:space="preserve">Every quarterly review will analyze Vancouver-specific market shifts—such as new provincial tech tax incentives or infrastructure projects—to adapt our Computer Engineer service offerings. For example, if Vancouver launches its Smart City Initiative in Q3, we'll rapidly develop a targeted solution package for municipal clients.</w:t>
      </w:r>
    </w:p>
    <w:bookmarkEnd w:id="29"/>
    <w:bookmarkStart w:id="30" w:name="conclusion"/>
    <w:p>
      <w:pPr>
        <w:pStyle w:val="Heading2"/>
      </w:pPr>
      <w:r>
        <w:t xml:space="preserve">Conclusion</w:t>
      </w:r>
    </w:p>
    <w:p>
      <w:pPr>
        <w:pStyle w:val="FirstParagraph"/>
      </w:pPr>
      <w:r>
        <w:t xml:space="preserve">This Marketing Plan positions our Computer Engineer services as the essential partner for technology innovation within Canada Vancouver's thriving ecosystem. By embedding ourselves in local networks, tailoring solutions to Canadian regulatory needs, and relentlessly focusing on Vancouver's unique business environment, we will transform from a service provider into the trusted engineering partner for the city's most ambitious tech ventures. The strategic integration of "Canada Vancouver" as both geographic and cultural context—not merely a location—creates an unassailable market position. With this plan's execution, we project capturing $1.2M in annual revenue within 24 months, establishing Vancouver Computer Engineer as synonymous with quality engineering solutions in Western Canada's most dynamic tech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Services in Canada Vancouver</dc:title>
  <dc:creator/>
  <dc:language>en</dc:language>
  <cp:keywords/>
  <dcterms:created xsi:type="dcterms:W3CDTF">2026-09-26T00:27:09Z</dcterms:created>
  <dcterms:modified xsi:type="dcterms:W3CDTF">2026-09-26T00:27:09Z</dcterms:modified>
</cp:coreProperties>
</file>

<file path=docProps/custom.xml><?xml version="1.0" encoding="utf-8"?>
<Properties xmlns="http://schemas.openxmlformats.org/officeDocument/2006/custom-properties" xmlns:vt="http://schemas.openxmlformats.org/officeDocument/2006/docPropsVTypes"/>
</file>