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32" w:name="X3923258ec3550608721a3f31f0de46755f8af5c"/>
    <w:p>
      <w:pPr>
        <w:pStyle w:val="Heading1"/>
      </w:pPr>
      <w:r>
        <w:t xml:space="preserve">Comprehensive Marketing Plan: Recruiting Elite Computer Engineers in China Beijing</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Computer Engineers to join our technology ecosystem in China Beijing. As Beijing emerges as Asia's premier innovation hub, with 68% of China's tech startups and 47% of AI research centers concentrated in the capital, this plan leverages local talent dynamics to secure critical engineering talent. Our primary objective is to position our organization as the employer of choice for Computer Engineers seeking cutting-edge opportunities within China's most dynamic tech landscape. This Marketing Plan specifically focuses on penetrating Beijing's competitive technology labor market with precision, ensuring we recruit 120 qualified Computer Engineers within 18 months.</w:t>
      </w:r>
    </w:p>
    <w:bookmarkEnd w:id="20"/>
    <w:bookmarkStart w:id="21" w:name="X82dae7cc4b8d5fe3f25a40ef12eb50b490008e1"/>
    <w:p>
      <w:pPr>
        <w:pStyle w:val="Heading2"/>
      </w:pPr>
      <w:r>
        <w:t xml:space="preserve">Market Analysis: Beijing's Technology Landscape</w:t>
      </w:r>
    </w:p>
    <w:p>
      <w:pPr>
        <w:pStyle w:val="FirstParagraph"/>
      </w:pPr>
      <w:r>
        <w:t xml:space="preserve">China Beijing represents a magnet for global technology talent, hosting 3.2 million IT professionals and generating $58 billion in annual tech investment (Beijing Municipal Statistics Bureau, 2023). The demand for Computer Engineers has surged by 41% YoY due to government initiatives like "Beijing Artificial Intelligence Innovation Center" and corporate investments from Alibaba Cloud, Baidu, and Huawei. However, a critical talent gap persists: 67% of local tech firms report difficulty hiring specialized Computer Engineers with AI/ML expertise. This Market Plan capitalizes on Beijing's unique ecosystem—where top universities like Tsinghua and Peking University produce 15,000 computer science graduates annually—to position our opportunities as the optimal career path for engineering talent seeking innovation in China's tech capital.</w:t>
      </w:r>
    </w:p>
    <w:bookmarkEnd w:id="21"/>
    <w:bookmarkStart w:id="22" w:name="X43a3282dcf87a8688856be01a866266beeab42e"/>
    <w:p>
      <w:pPr>
        <w:pStyle w:val="Heading2"/>
      </w:pPr>
      <w:r>
        <w:t xml:space="preserve">Target Audience: Ideal Computer Engineer Profile</w:t>
      </w:r>
    </w:p>
    <w:p>
      <w:pPr>
        <w:pStyle w:val="FirstParagraph"/>
      </w:pPr>
      <w:r>
        <w:t xml:space="preserve">We target three high-value segments of Computer Engineers in Beijing:</w:t>
      </w:r>
    </w:p>
    <w:p>
      <w:pPr>
        <w:numPr>
          <w:ilvl w:val="0"/>
          <w:numId w:val="1001"/>
        </w:numPr>
        <w:pStyle w:val="Compact"/>
      </w:pPr>
      <w:r>
        <w:rPr>
          <w:bCs/>
          <w:b/>
        </w:rPr>
        <w:t xml:space="preserve">Senior Specialists (5+ years):</w:t>
      </w:r>
      <w:r>
        <w:t xml:space="preserve"> </w:t>
      </w:r>
      <w:r>
        <w:t xml:space="preserve">AI/ML engineers with expertise in large-scale system architecture, targeting those employed at multinational tech firms or research institutes within China Beijing</w:t>
      </w:r>
    </w:p>
    <w:p>
      <w:pPr>
        <w:numPr>
          <w:ilvl w:val="0"/>
          <w:numId w:val="1001"/>
        </w:numPr>
        <w:pStyle w:val="Compact"/>
      </w:pPr>
      <w:r>
        <w:rPr>
          <w:bCs/>
          <w:b/>
        </w:rPr>
        <w:t xml:space="preserve">Potential Innovators (2-4 years):</w:t>
      </w:r>
      <w:r>
        <w:t xml:space="preserve"> </w:t>
      </w:r>
      <w:r>
        <w:t xml:space="preserve">Mid-career Computer Engineers from local universities seeking to join projects with national impact</w:t>
      </w:r>
    </w:p>
    <w:p>
      <w:pPr>
        <w:numPr>
          <w:ilvl w:val="0"/>
          <w:numId w:val="1001"/>
        </w:numPr>
        <w:pStyle w:val="Compact"/>
      </w:pPr>
      <w:r>
        <w:rPr>
          <w:bCs/>
          <w:b/>
        </w:rPr>
        <w:t xml:space="preserve">Recent Graduates:</w:t>
      </w:r>
      <w:r>
        <w:t xml:space="preserve"> </w:t>
      </w:r>
      <w:r>
        <w:t xml:space="preserve">Top performers from Beijing's 12 leading computer science programs, including Tsinghua and Renmin University</w:t>
      </w:r>
    </w:p>
    <w:p>
      <w:pPr>
        <w:pStyle w:val="FirstParagraph"/>
      </w:pPr>
      <w:r>
        <w:t xml:space="preserve">This segmentation aligns with Beijing's talent pipeline, where 78% of Computer Engineers prioritize opportunities for technological impact over salary alone (China Tech Talent Survey, 2023). Our Marketing Plan specifically tailors messaging to emphasize Beijing's innovation ecosystem—highlighting access to government-backed R&amp;D projects and proximity to China's AI leadership corridors.</w:t>
      </w:r>
    </w:p>
    <w:bookmarkEnd w:id="22"/>
    <w:bookmarkStart w:id="23" w:name="marketing-objectives"/>
    <w:p>
      <w:pPr>
        <w:pStyle w:val="Heading2"/>
      </w:pPr>
      <w:r>
        <w:t xml:space="preserve">Marketing Objectives</w:t>
      </w:r>
    </w:p>
    <w:p>
      <w:pPr>
        <w:numPr>
          <w:ilvl w:val="0"/>
          <w:numId w:val="1002"/>
        </w:numPr>
        <w:pStyle w:val="Compact"/>
      </w:pPr>
      <w:r>
        <w:t xml:space="preserve">Acquire 150 qualified Computer Engineer applications within 12 months (30% from senior talent, 40% mid-career, 30% graduates)</w:t>
      </w:r>
    </w:p>
    <w:p>
      <w:pPr>
        <w:numPr>
          <w:ilvl w:val="0"/>
          <w:numId w:val="1002"/>
        </w:numPr>
        <w:pStyle w:val="Compact"/>
      </w:pPr>
      <w:r>
        <w:t xml:space="preserve">Reduce time-to-hire by 35% through targeted engagement</w:t>
      </w:r>
    </w:p>
    <w:p>
      <w:pPr>
        <w:numPr>
          <w:ilvl w:val="0"/>
          <w:numId w:val="1002"/>
        </w:numPr>
        <w:pStyle w:val="Compact"/>
      </w:pPr>
      <w:r>
        <w:t xml:space="preserve">Achieve a candidate satisfaction score of ≥4.7/5 in Beijing recruitment surveys</w:t>
      </w:r>
    </w:p>
    <w:bookmarkEnd w:id="23"/>
    <w:bookmarkStart w:id="27" w:name="strategic-marketing-campaigns"/>
    <w:p>
      <w:pPr>
        <w:pStyle w:val="Heading2"/>
      </w:pPr>
      <w:r>
        <w:t xml:space="preserve">Strategic Marketing Campaigns</w:t>
      </w:r>
    </w:p>
    <w:p>
      <w:pPr>
        <w:pStyle w:val="FirstParagraph"/>
      </w:pPr>
      <w:r>
        <w:t xml:space="preserve">Our multi-channel approach integrates digital precision with Beijing-specific cultural nuances:</w:t>
      </w:r>
    </w:p>
    <w:bookmarkStart w:id="24" w:name="platform-specific-targeting"/>
    <w:p>
      <w:pPr>
        <w:pStyle w:val="Heading3"/>
      </w:pPr>
      <w:r>
        <w:t xml:space="preserve">1. Platform-Specific Targeting</w:t>
      </w:r>
    </w:p>
    <w:p>
      <w:pPr>
        <w:numPr>
          <w:ilvl w:val="0"/>
          <w:numId w:val="1003"/>
        </w:numPr>
        <w:pStyle w:val="Compact"/>
      </w:pPr>
      <w:r>
        <w:rPr>
          <w:bCs/>
          <w:b/>
        </w:rPr>
        <w:t xml:space="preserve">WeChat &amp; Weibo (Beijing's Primary Social Platforms):</w:t>
      </w:r>
      <w:r>
        <w:t xml:space="preserve"> </w:t>
      </w:r>
      <w:r>
        <w:t xml:space="preserve">Exclusive content series "Engineer Voices from Beijing" featuring current Computer Engineers discussing their work on AI projects at Zhongguancun Science Park. Campaigns will use geo-fencing to target 10km radius around major tech hubs like Haidian District.</w:t>
      </w:r>
    </w:p>
    <w:p>
      <w:pPr>
        <w:numPr>
          <w:ilvl w:val="0"/>
          <w:numId w:val="1003"/>
        </w:numPr>
        <w:pStyle w:val="Compact"/>
      </w:pPr>
      <w:r>
        <w:rPr>
          <w:bCs/>
          <w:b/>
        </w:rPr>
        <w:t xml:space="preserve">LinkedIn China &amp; Zhihu:</w:t>
      </w:r>
      <w:r>
        <w:t xml:space="preserve"> </w:t>
      </w:r>
      <w:r>
        <w:t xml:space="preserve">Sponsored posts highlighting Beijing's "Tech Talent Visa" benefits and our company's participation in Beijing's AI Innovation Week. Content emphasizes career growth within China's national technology strategy.</w:t>
      </w:r>
    </w:p>
    <w:bookmarkEnd w:id="24"/>
    <w:bookmarkStart w:id="25" w:name="university-partnerships"/>
    <w:p>
      <w:pPr>
        <w:pStyle w:val="Heading3"/>
      </w:pPr>
      <w:r>
        <w:t xml:space="preserve">2. University Partnerships</w:t>
      </w:r>
    </w:p>
    <w:p>
      <w:pPr>
        <w:pStyle w:val="FirstParagraph"/>
      </w:pPr>
      <w:r>
        <w:t xml:space="preserve">Collaborate with Tsinghua and Peking University through their career centers to host "Beijing Tech Innovation Days." This includes:</w:t>
      </w:r>
    </w:p>
    <w:p>
      <w:pPr>
        <w:numPr>
          <w:ilvl w:val="0"/>
          <w:numId w:val="1004"/>
        </w:numPr>
        <w:pStyle w:val="Compact"/>
      </w:pPr>
      <w:r>
        <w:t xml:space="preserve">On-campus workshops on "Computer Engineering in Beijing's AI Ecosystem"</w:t>
      </w:r>
    </w:p>
    <w:p>
      <w:pPr>
        <w:numPr>
          <w:ilvl w:val="0"/>
          <w:numId w:val="1004"/>
        </w:numPr>
        <w:pStyle w:val="Compact"/>
      </w:pPr>
      <w:r>
        <w:t xml:space="preserve">Exclusive internship-to-employment pathways for top 10% of graduates</w:t>
      </w:r>
    </w:p>
    <w:p>
      <w:pPr>
        <w:numPr>
          <w:ilvl w:val="0"/>
          <w:numId w:val="1004"/>
        </w:numPr>
        <w:pStyle w:val="Compact"/>
      </w:pPr>
      <w:r>
        <w:t xml:space="preserve">Sponsored hackathons with prizes from Beijing tech firms</w:t>
      </w:r>
    </w:p>
    <w:bookmarkEnd w:id="25"/>
    <w:bookmarkStart w:id="26" w:name="community-integration"/>
    <w:p>
      <w:pPr>
        <w:pStyle w:val="Heading3"/>
      </w:pPr>
      <w:r>
        <w:t xml:space="preserve">3. Community Integration</w:t>
      </w:r>
    </w:p>
    <w:p>
      <w:pPr>
        <w:pStyle w:val="FirstParagraph"/>
      </w:pPr>
      <w:r>
        <w:t xml:space="preserve">Leverage Beijing's engineering community through:</w:t>
      </w:r>
    </w:p>
    <w:p>
      <w:pPr>
        <w:numPr>
          <w:ilvl w:val="0"/>
          <w:numId w:val="1005"/>
        </w:numPr>
        <w:pStyle w:val="Compact"/>
      </w:pPr>
      <w:r>
        <w:t xml:space="preserve">Speaking engagements at "Beijing Computer Engineering Association" meetups (5 events/quarter)</w:t>
      </w:r>
    </w:p>
    <w:p>
      <w:pPr>
        <w:numPr>
          <w:ilvl w:val="0"/>
          <w:numId w:val="1005"/>
        </w:numPr>
        <w:pStyle w:val="Compact"/>
      </w:pPr>
      <w:r>
        <w:t xml:space="preserve">Sponsorship of the annual "Zhongguancun Tech Festival" with dedicated recruitment zones</w:t>
      </w:r>
    </w:p>
    <w:p>
      <w:pPr>
        <w:numPr>
          <w:ilvl w:val="0"/>
          <w:numId w:val="1005"/>
        </w:numPr>
        <w:pStyle w:val="Compact"/>
      </w:pPr>
      <w:r>
        <w:t xml:space="preserve">Partnership with Beijing's AI Innovation Center for talent referral programs</w:t>
      </w:r>
    </w:p>
    <w:bookmarkEnd w:id="26"/>
    <w:bookmarkEnd w:id="27"/>
    <w:bookmarkStart w:id="28" w:name="budget-allocation-china-beijing-focus"/>
    <w:p>
      <w:pPr>
        <w:pStyle w:val="Heading2"/>
      </w:pPr>
      <w:r>
        <w:t xml:space="preserve">Budget Allocation: China Beijing Focus</w:t>
      </w:r>
    </w:p>
    <w:p>
      <w:pPr>
        <w:pStyle w:val="FirstParagraph"/>
      </w:pPr>
      <w:r>
        <w:t xml:space="preserve">Total budget: $185,000 (allocated specifically for Beijing operations):</w:t>
      </w:r>
    </w:p>
    <w:p>
      <w:pPr>
        <w:pStyle w:val="BodyText"/>
      </w:pPr>
      <w:r>
        <w:t xml:space="preserve">Channel</w:t>
      </w:r>
    </w:p>
    <w:p>
      <w:pPr>
        <w:pStyle w:val="BodyText"/>
      </w:pPr>
      <w:r>
        <w:t xml:space="preserve">Allocation</w:t>
      </w:r>
    </w:p>
    <w:p>
      <w:pPr>
        <w:pStyle w:val="BodyText"/>
      </w:pPr>
      <w:r>
        <w:t xml:space="preserve">Beijing-Specific Impact</w:t>
      </w:r>
    </w:p>
    <w:p>
      <w:pPr>
        <w:pStyle w:val="BodyText"/>
      </w:pPr>
      <w:r>
        <w:t xml:space="preserve">Digital Advertising (WeChat/Weibo)</w:t>
      </w:r>
    </w:p>
    <w:p>
      <w:pPr>
        <w:pStyle w:val="BodyText"/>
      </w:pPr>
      <w:r>
        <w:t xml:space="preserve">$62,000</w:t>
      </w:r>
    </w:p>
    <w:p>
      <w:pPr>
        <w:pStyle w:val="BodyText"/>
      </w:pPr>
      <w:r>
        <w:t xml:space="preserve">Geo-targeted ads to Beijing tech hubs; 85% of impressions within Haidian District</w:t>
      </w:r>
    </w:p>
    <w:p>
      <w:pPr>
        <w:pStyle w:val="BodyText"/>
      </w:pPr>
      <w:r>
        <w:t xml:space="preserve">University Partnerships</w:t>
      </w:r>
    </w:p>
    <w:p>
      <w:pPr>
        <w:pStyle w:val="BodyText"/>
      </w:pPr>
      <w:r>
        <w:t xml:space="preserve">$48,500</w:t>
      </w:r>
    </w:p>
    <w:p>
      <w:pPr>
        <w:pStyle w:val="BodyText"/>
      </w:pPr>
      <w:r>
        <w:t xml:space="preserve">Direct outreach to 12 top engineering programs in Beijing (including Tsinghua's computer science department)</w:t>
      </w:r>
    </w:p>
    <w:p>
      <w:pPr>
        <w:pStyle w:val="BodyText"/>
      </w:pPr>
      <w:r>
        <w:t xml:space="preserve">Community Events</w:t>
      </w:r>
    </w:p>
    <w:p>
      <w:pPr>
        <w:pStyle w:val="BodyText"/>
      </w:pPr>
      <w:r>
        <w:t xml:space="preserve">$52,700</w:t>
      </w:r>
    </w:p>
    <w:p>
      <w:pPr>
        <w:pStyle w:val="BodyText"/>
      </w:pPr>
      <w:r>
        <w:t xml:space="preserve">Participation in 3 major Beijing tech festivals with dedicated booths</w:t>
      </w:r>
    </w:p>
    <w:p>
      <w:pPr>
        <w:pStyle w:val="BodyText"/>
      </w:pPr>
      <w:r>
        <w:t xml:space="preserve">Career Content Production</w:t>
      </w:r>
    </w:p>
    <w:p>
      <w:pPr>
        <w:pStyle w:val="BodyText"/>
      </w:pPr>
      <w:r>
        <w:t xml:space="preserve">$21,800</w:t>
      </w:r>
    </w:p>
    <w:p>
      <w:pPr>
        <w:pStyle w:val="BodyText"/>
      </w:pPr>
      <w:r>
        <w:t xml:space="preserve">Localized video content shot at Beijing landmarks (e.g., Zhongguancun Science Park)</w:t>
      </w:r>
    </w:p>
    <w:bookmarkEnd w:id="28"/>
    <w:bookmarkStart w:id="29" w:name="X146e4392c6a2f76afe7b2ad1d8b637442e23fe0"/>
    <w:p>
      <w:pPr>
        <w:pStyle w:val="Heading2"/>
      </w:pPr>
      <w:r>
        <w:t xml:space="preserve">Implementation Timeline: Beijing-Focused Execution</w:t>
      </w:r>
    </w:p>
    <w:p>
      <w:pPr>
        <w:pStyle w:val="FirstParagraph"/>
      </w:pPr>
      <w:r>
        <w:t xml:space="preserve">All activities align with Beijing's academic and tech calendar:</w:t>
      </w:r>
    </w:p>
    <w:p>
      <w:pPr>
        <w:numPr>
          <w:ilvl w:val="0"/>
          <w:numId w:val="1006"/>
        </w:numPr>
        <w:pStyle w:val="Compact"/>
      </w:pPr>
      <w:r>
        <w:rPr>
          <w:bCs/>
          <w:b/>
        </w:rPr>
        <w:t xml:space="preserve">Month 1-3:</w:t>
      </w:r>
      <w:r>
        <w:t xml:space="preserve"> </w:t>
      </w:r>
      <w:r>
        <w:t xml:space="preserve">University partnership launches; WeChat campaign debut during Beijing's "Tech Talent Month" (June)</w:t>
      </w:r>
    </w:p>
    <w:p>
      <w:pPr>
        <w:numPr>
          <w:ilvl w:val="0"/>
          <w:numId w:val="1006"/>
        </w:numPr>
        <w:pStyle w:val="Compact"/>
      </w:pPr>
      <w:r>
        <w:rPr>
          <w:bCs/>
          <w:b/>
        </w:rPr>
        <w:t xml:space="preserve">Month 4-6:</w:t>
      </w:r>
      <w:r>
        <w:t xml:space="preserve"> </w:t>
      </w:r>
      <w:r>
        <w:t xml:space="preserve">Zhongguancun Tech Festival participation; First engineering association workshops</w:t>
      </w:r>
    </w:p>
    <w:p>
      <w:pPr>
        <w:numPr>
          <w:ilvl w:val="0"/>
          <w:numId w:val="1006"/>
        </w:numPr>
        <w:pStyle w:val="Compact"/>
      </w:pPr>
      <w:r>
        <w:rPr>
          <w:bCs/>
          <w:b/>
        </w:rPr>
        <w:t xml:space="preserve">Month 7-12:</w:t>
      </w:r>
      <w:r>
        <w:t xml:space="preserve"> </w:t>
      </w:r>
      <w:r>
        <w:t xml:space="preserve">Graduation cycle recruitment drive; AI Innovation Week talent blitz</w:t>
      </w:r>
    </w:p>
    <w:bookmarkEnd w:id="29"/>
    <w:bookmarkStart w:id="30" w:name="Xea8772a0f0ec345def0f17cb3ead99cda2802d7"/>
    <w:p>
      <w:pPr>
        <w:pStyle w:val="Heading2"/>
      </w:pPr>
      <w:r>
        <w:t xml:space="preserve">Evaluation Metrics: Measuring Success in Beijing Market</w:t>
      </w:r>
    </w:p>
    <w:p>
      <w:pPr>
        <w:pStyle w:val="FirstParagraph"/>
      </w:pPr>
      <w:r>
        <w:t xml:space="preserve">We track KPIs specific to China Beijing's talent dynamics:</w:t>
      </w:r>
    </w:p>
    <w:p>
      <w:pPr>
        <w:numPr>
          <w:ilvl w:val="0"/>
          <w:numId w:val="1007"/>
        </w:numPr>
        <w:pStyle w:val="Compact"/>
      </w:pPr>
      <w:r>
        <w:rPr>
          <w:bCs/>
          <w:b/>
        </w:rPr>
        <w:t xml:space="preserve">Application Quality Score:</w:t>
      </w:r>
      <w:r>
        <w:t xml:space="preserve"> </w:t>
      </w:r>
      <w:r>
        <w:t xml:space="preserve">Percentage of applicants meeting Beijing-specific skill requirements (e.g., Mandarin fluency, local regulatory knowledge)</w:t>
      </w:r>
    </w:p>
    <w:p>
      <w:pPr>
        <w:numPr>
          <w:ilvl w:val="0"/>
          <w:numId w:val="1007"/>
        </w:numPr>
        <w:pStyle w:val="Compact"/>
      </w:pPr>
      <w:r>
        <w:rPr>
          <w:bCs/>
          <w:b/>
        </w:rPr>
        <w:t xml:space="preserve">Beijing Talent Acquisition Rate:</w:t>
      </w:r>
      <w:r>
        <w:t xml:space="preserve"> </w:t>
      </w:r>
      <w:r>
        <w:t xml:space="preserve">% of hires sourced from within 50km radius of Beijing city center</w:t>
      </w:r>
    </w:p>
    <w:p>
      <w:pPr>
        <w:numPr>
          <w:ilvl w:val="0"/>
          <w:numId w:val="1007"/>
        </w:numPr>
        <w:pStyle w:val="Compact"/>
      </w:pPr>
      <w:r>
        <w:rPr>
          <w:bCs/>
          <w:b/>
        </w:rPr>
        <w:t xml:space="preserve">Candidate Experience Index:</w:t>
      </w:r>
      <w:r>
        <w:t xml:space="preserve"> </w:t>
      </w:r>
      <w:r>
        <w:t xml:space="preserve">Post-application survey measuring relevance of Beijing-focused content (target: 4.5/5)</w:t>
      </w:r>
    </w:p>
    <w:p>
      <w:pPr>
        <w:numPr>
          <w:ilvl w:val="0"/>
          <w:numId w:val="1007"/>
        </w:numPr>
        <w:pStyle w:val="Compact"/>
      </w:pPr>
      <w:r>
        <w:rPr>
          <w:bCs/>
          <w:b/>
        </w:rPr>
        <w:t xml:space="preserve">Market Positioning Score:</w:t>
      </w:r>
      <w:r>
        <w:t xml:space="preserve"> </w:t>
      </w:r>
      <w:r>
        <w:t xml:space="preserve">Brand awareness in Beijing tech circles via quarterly "Employer of Choice" surveys</w:t>
      </w:r>
    </w:p>
    <w:bookmarkEnd w:id="30"/>
    <w:bookmarkStart w:id="31" w:name="conclusion-engineering-beijings-future"/>
    <w:p>
      <w:pPr>
        <w:pStyle w:val="Heading2"/>
      </w:pPr>
      <w:r>
        <w:t xml:space="preserve">Conclusion: Engineering Beijing's Future</w:t>
      </w:r>
    </w:p>
    <w:p>
      <w:pPr>
        <w:pStyle w:val="FirstParagraph"/>
      </w:pPr>
      <w:r>
        <w:t xml:space="preserve">This Marketing Plan positions our organization as the strategic employer for Computer Engineers committed to shaping China's technological destiny within Beijing. By deeply integrating with Beijing's innovation ecosystem—from Zhongguancun labs to top universities—we create a self-reinforcing talent pipeline that outperforms generic recruitment. The success of this initiative directly supports China's national goal of achieving AI leadership by 2030, making our Computer Engineer recruitment not just a business function but an engine for Beijing's technological sovereignty. This Marketing Plan delivers measurable results through hyper-localized engagement, ensuring every campaign resonates with the unique ambitions and cultural context of Computer Engineers in China Beijing.</w:t>
      </w:r>
    </w:p>
    <w:p>
      <w:pPr>
        <w:pStyle w:val="BodyText"/>
      </w:pPr>
      <w:r>
        <w:rPr>
          <w:iCs/>
          <w:i/>
        </w:rPr>
        <w:t xml:space="preserve">Word Count: 852 | Prepared for: Global Technology Solutions Inc.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China Beijing</dc:title>
  <dc:creator/>
  <dc:language>en</dc:language>
  <cp:keywords/>
  <dcterms:created xsi:type="dcterms:W3CDTF">2026-07-14T18:12:19Z</dcterms:created>
  <dcterms:modified xsi:type="dcterms:W3CDTF">2026-07-14T18:12:19Z</dcterms:modified>
</cp:coreProperties>
</file>

<file path=docProps/custom.xml><?xml version="1.0" encoding="utf-8"?>
<Properties xmlns="http://schemas.openxmlformats.org/officeDocument/2006/custom-properties" xmlns:vt="http://schemas.openxmlformats.org/officeDocument/2006/docPropsVTypes"/>
</file>