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to</w:t>
      </w:r>
      <w:r>
        <w:t xml:space="preserve"> </w:t>
      </w:r>
      <w:r>
        <w:t xml:space="preserve">China</w:t>
      </w:r>
      <w:r>
        <w:t xml:space="preserve"> </w:t>
      </w:r>
      <w:r>
        <w:t xml:space="preserve">Guangzhou</w:t>
      </w:r>
    </w:p>
    <w:bookmarkStart w:id="28" w:name="Xdf6e8b654f5e85b30a74ae86ec35ededae87a99"/>
    <w:p>
      <w:pPr>
        <w:pStyle w:val="Heading1"/>
      </w:pPr>
      <w:r>
        <w:t xml:space="preserve">Strategic Marketing Plan for Recruiting Elite Computer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Computer Engineers to the dynamic tech ecosystem of China Guangzhou. As the economic heart of Southern China and a core node in the Pearl River Delta’s innovation network, Guangzhou presents unparalleled opportunities for technology professionals. This plan leverages Guangzhou’s strategic positioning as a hub for AI, IoT, smart manufacturing, and digital transformation to position it as the premier destination for Computer Engineers seeking career growth within one of Asia's most rapidly evolving tech landscapes. The initiative directly addresses critical talent gaps in Guangzhou’s $160 billion digital economy sector while aligning with the city's "Guangdong-Hong Kong-Macao Greater Bay Area" development strategy.</w:t>
      </w:r>
    </w:p>
    <w:bookmarkEnd w:id="20"/>
    <w:bookmarkStart w:id="21" w:name="market-analysis-why-china-guangzhou"/>
    <w:p>
      <w:pPr>
        <w:pStyle w:val="Heading2"/>
      </w:pPr>
      <w:r>
        <w:t xml:space="preserve">Market Analysis: Why China Guangzhou?</w:t>
      </w:r>
    </w:p>
    <w:p>
      <w:pPr>
        <w:pStyle w:val="FirstParagraph"/>
      </w:pPr>
      <w:r>
        <w:t xml:space="preserve">China Guangzhou is not merely a location—it’s a strategic talent magnet. The city hosts over 30,000 tech firms including global giants like Huawei's R&amp;D centers and Tencent's smart city initiatives. With the Guangdong Provincial Government investing $15 billion in AI infrastructure by 2025, demand for specialized Computer Engineers has surged by 47% YoY (Guangzhou Statistics Bureau, 2023). Key advantages include:</w:t>
      </w:r>
    </w:p>
    <w:p>
      <w:pPr>
        <w:numPr>
          <w:ilvl w:val="0"/>
          <w:numId w:val="1001"/>
        </w:numPr>
        <w:pStyle w:val="Compact"/>
      </w:pPr>
      <w:r>
        <w:rPr>
          <w:bCs/>
          <w:b/>
        </w:rPr>
        <w:t xml:space="preserve">Cost Efficiency:</w:t>
      </w:r>
      <w:r>
        <w:t xml:space="preserve"> </w:t>
      </w:r>
      <w:r>
        <w:t xml:space="preserve">Competitive salaries (¥30K-60K/month) with lower cost-of-living vs. Shenzhen</w:t>
      </w:r>
    </w:p>
    <w:p>
      <w:pPr>
        <w:numPr>
          <w:ilvl w:val="0"/>
          <w:numId w:val="1001"/>
        </w:numPr>
        <w:pStyle w:val="Compact"/>
      </w:pPr>
      <w:r>
        <w:rPr>
          <w:bCs/>
          <w:b/>
        </w:rPr>
        <w:t xml:space="preserve">Policy Support:</w:t>
      </w:r>
      <w:r>
        <w:t xml:space="preserve"> </w:t>
      </w:r>
      <w:r>
        <w:t xml:space="preserve">The "Guangzhou Talent Plan" offers tax rebates, housing subsidies, and streamlined visas</w:t>
      </w:r>
    </w:p>
    <w:p>
      <w:pPr>
        <w:numPr>
          <w:ilvl w:val="0"/>
          <w:numId w:val="1001"/>
        </w:numPr>
        <w:pStyle w:val="Compact"/>
      </w:pPr>
      <w:r>
        <w:rPr>
          <w:bCs/>
          <w:b/>
        </w:rPr>
        <w:t xml:space="preserve">Industry Synergy:</w:t>
      </w:r>
      <w:r>
        <w:t xml:space="preserve"> </w:t>
      </w:r>
      <w:r>
        <w:t xml:space="preserve">Proximity to manufacturing powerhouses (e.g., Nansha Auto Tech Cluster) driving IoT and embedded systems demand</w:t>
      </w:r>
    </w:p>
    <w:p>
      <w:pPr>
        <w:pStyle w:val="FirstParagraph"/>
      </w:pPr>
      <w:r>
        <w:t xml:space="preserve">The Marketing Plan recognizes that Computer Engineers prioritize career trajectory over location alone. Guangzhou’s blend of entrepreneurial energy, government backing, and access to China’s largest consumer market creates a unique value proposition for engineering talent.</w:t>
      </w:r>
    </w:p>
    <w:bookmarkEnd w:id="21"/>
    <w:bookmarkStart w:id="22" w:name="X6cc032d8b6d3b5a0de4b53708c84129500d1f6e"/>
    <w:p>
      <w:pPr>
        <w:pStyle w:val="Heading2"/>
      </w:pPr>
      <w:r>
        <w:t xml:space="preserve">Target Audience: The Modern Computer Engineer</w:t>
      </w:r>
    </w:p>
    <w:p>
      <w:pPr>
        <w:pStyle w:val="FirstParagraph"/>
      </w:pPr>
      <w:r>
        <w:t xml:space="preserve">This plan targets two primary segments:</w:t>
      </w:r>
    </w:p>
    <w:p>
      <w:pPr>
        <w:numPr>
          <w:ilvl w:val="0"/>
          <w:numId w:val="1002"/>
        </w:numPr>
        <w:pStyle w:val="Compact"/>
      </w:pPr>
      <w:r>
        <w:rPr>
          <w:bCs/>
          <w:b/>
        </w:rPr>
        <w:t xml:space="preserve">Mid-Career Engineers (5-10 years experience)</w:t>
      </w:r>
      <w:r>
        <w:t xml:space="preserve">: Seeking leadership roles in AI/ML, cloud infrastructure, or cybersecurity with companies like ZTE and NXP Semiconductors. They prioritize R&amp;D autonomy and visa stability.</w:t>
      </w:r>
    </w:p>
    <w:p>
      <w:pPr>
        <w:numPr>
          <w:ilvl w:val="0"/>
          <w:numId w:val="1002"/>
        </w:numPr>
        <w:pStyle w:val="Compact"/>
      </w:pPr>
      <w:r>
        <w:rPr>
          <w:bCs/>
          <w:b/>
        </w:rPr>
        <w:t xml:space="preserve">Recent Graduates (Top 20% from Chinese universities)</w:t>
      </w:r>
      <w:r>
        <w:t xml:space="preserve">: Attracted by Guangzhou’s startup culture (e.g., the "Guangzhou Tech Valley" incubator program) and opportunities to work on scalable smart city projects like the $8B Guangzhou Digital City initiative.</w:t>
      </w:r>
    </w:p>
    <w:p>
      <w:pPr>
        <w:pStyle w:val="FirstParagraph"/>
      </w:pPr>
      <w:r>
        <w:t xml:space="preserve">Our Marketing Plan tailors messaging to address both groups’ core motivations: career acceleration in a high-growth market and cultural integration support within China Guangzhou’s cosmopolitan environment.</w:t>
      </w:r>
    </w:p>
    <w:bookmarkEnd w:id="22"/>
    <w:bookmarkStart w:id="23" w:name="Xf2f3a4f6b72843115e6677625deae8e420d8d17"/>
    <w:p>
      <w:pPr>
        <w:pStyle w:val="Heading2"/>
      </w:pPr>
      <w:r>
        <w:t xml:space="preserve">Core Value Proposition &amp; Unique Selling Points</w:t>
      </w:r>
    </w:p>
    <w:p>
      <w:pPr>
        <w:pStyle w:val="FirstParagraph"/>
      </w:pPr>
      <w:r>
        <w:t xml:space="preserve">Our strategy positions China Guangzhou as the optimal base for Computer Engineers through three pillars:</w:t>
      </w:r>
    </w:p>
    <w:p>
      <w:pPr>
        <w:numPr>
          <w:ilvl w:val="0"/>
          <w:numId w:val="1003"/>
        </w:numPr>
        <w:pStyle w:val="Compact"/>
      </w:pPr>
      <w:r>
        <w:rPr>
          <w:bCs/>
          <w:b/>
        </w:rPr>
        <w:t xml:space="preserve">Innovation Acceleration:</w:t>
      </w:r>
      <w:r>
        <w:t xml:space="preserve"> </w:t>
      </w:r>
      <w:r>
        <w:t xml:space="preserve">Direct access to Huawei’s AI Lab, Tencent’s cloud platform, and 15+ tech parks (e.g., Tianhe Software Park) offering collaborative R&amp;D spaces.</w:t>
      </w:r>
    </w:p>
    <w:p>
      <w:pPr>
        <w:numPr>
          <w:ilvl w:val="0"/>
          <w:numId w:val="1003"/>
        </w:numPr>
        <w:pStyle w:val="Compact"/>
      </w:pPr>
      <w:r>
        <w:rPr>
          <w:bCs/>
          <w:b/>
        </w:rPr>
        <w:t xml:space="preserve">Personalized Career Pathways:</w:t>
      </w:r>
      <w:r>
        <w:t xml:space="preserve"> </w:t>
      </w:r>
      <w:r>
        <w:t xml:space="preserve">Guaranteed mentorship from industry leaders (e.g., former Alibaba CTOs embedded in Guangzhou teams) with clear progression to VP-level roles within 3 years.</w:t>
      </w:r>
    </w:p>
    <w:p>
      <w:pPr>
        <w:numPr>
          <w:ilvl w:val="0"/>
          <w:numId w:val="1003"/>
        </w:numPr>
        <w:pStyle w:val="Compact"/>
      </w:pPr>
      <w:r>
        <w:rPr>
          <w:bCs/>
          <w:b/>
        </w:rPr>
        <w:t xml:space="preserve">Cultural Integration Support:</w:t>
      </w:r>
      <w:r>
        <w:t xml:space="preserve"> </w:t>
      </w:r>
      <w:r>
        <w:t xml:space="preserve">Dedicated relocation packages including Mandarin immersion programs, bilingual community networks, and housing assistance—addressing a top concern for international Computer Engineers.</w:t>
      </w:r>
    </w:p>
    <w:p>
      <w:pPr>
        <w:pStyle w:val="FirstParagraph"/>
      </w:pPr>
      <w:r>
        <w:t xml:space="preserve">Unlike generic talent searches, this Marketing Plan emphasizes Guangzhou’s specific engineering ecosystems: from smart manufacturing (e.g., Foxconn's AI-driven factories) to fintech (Guangzhou’s 3rd-largest blockchain market in China).</w:t>
      </w:r>
    </w:p>
    <w:bookmarkEnd w:id="23"/>
    <w:bookmarkStart w:id="24" w:name="implementation-strategy"/>
    <w:p>
      <w:pPr>
        <w:pStyle w:val="Heading2"/>
      </w:pPr>
      <w:r>
        <w:t xml:space="preserve">Implementation Strategy</w:t>
      </w:r>
    </w:p>
    <w:p>
      <w:pPr>
        <w:pStyle w:val="FirstParagraph"/>
      </w:pPr>
      <w:r>
        <w:t xml:space="preserve">The Marketing Plan executes through three integrated channels:</w:t>
      </w:r>
    </w:p>
    <w:p>
      <w:pPr>
        <w:numPr>
          <w:ilvl w:val="0"/>
          <w:numId w:val="1004"/>
        </w:numPr>
        <w:pStyle w:val="Compact"/>
      </w:pPr>
      <w:r>
        <w:rPr>
          <w:bCs/>
          <w:b/>
        </w:rPr>
        <w:t xml:space="preserve">Digital Campaigns (60% budget):</w:t>
      </w:r>
      <w:r>
        <w:t xml:space="preserve"> </w:t>
      </w:r>
      <w:r>
        <w:t xml:space="preserve">Targeted WeChat/Weibo ads showcasing real Computer Engineers’ Guangzhou success stories. Content includes "A Day in the Life" videos filmed at Nansha Innovation District. LinkedIn campaigns highlight role-specific opportunities: "Computer Engineer – AI Solutions for 12M Guangzhou Residents."</w:t>
      </w:r>
    </w:p>
    <w:p>
      <w:pPr>
        <w:numPr>
          <w:ilvl w:val="0"/>
          <w:numId w:val="1004"/>
        </w:numPr>
        <w:pStyle w:val="Compact"/>
      </w:pPr>
      <w:r>
        <w:rPr>
          <w:bCs/>
          <w:b/>
        </w:rPr>
        <w:t xml:space="preserve">Strategic Partnerships (25% budget):</w:t>
      </w:r>
      <w:r>
        <w:t xml:space="preserve"> </w:t>
      </w:r>
      <w:r>
        <w:t xml:space="preserve">Collaborations with top engineering universities (Soochow University, SCUT) for exclusive campus events. Participation in CITE (China International Exhibition of Electronics) to engage Computer Engineers directly.</w:t>
      </w:r>
    </w:p>
    <w:p>
      <w:pPr>
        <w:numPr>
          <w:ilvl w:val="0"/>
          <w:numId w:val="1004"/>
        </w:numPr>
        <w:pStyle w:val="Compact"/>
      </w:pPr>
      <w:r>
        <w:rPr>
          <w:bCs/>
          <w:b/>
        </w:rPr>
        <w:t xml:space="preserve">Community Building (15% budget):</w:t>
      </w:r>
      <w:r>
        <w:t xml:space="preserve"> </w:t>
      </w:r>
      <w:r>
        <w:t xml:space="preserve">Launching "Guangzhou Tech Circle" – a monthly meetup series with industry leaders at the Guangzhou Science City. Includes networking sessions with local government tech officers to reinforce policy benefits.</w:t>
      </w:r>
    </w:p>
    <w:bookmarkEnd w:id="24"/>
    <w:bookmarkStart w:id="25" w:name="budget-timeline"/>
    <w:p>
      <w:pPr>
        <w:pStyle w:val="Heading2"/>
      </w:pPr>
      <w:r>
        <w:t xml:space="preserve">Budget &amp; Timeline</w:t>
      </w:r>
    </w:p>
    <w:p>
      <w:pPr>
        <w:pStyle w:val="FirstParagraph"/>
      </w:pPr>
      <w:r>
        <w:rPr>
          <w:bCs/>
          <w:b/>
        </w:rPr>
        <w:t xml:space="preserve">Total Budget Allocation: $450,000 (Year 1)</w:t>
      </w:r>
    </w:p>
    <w:p>
      <w:pPr>
        <w:numPr>
          <w:ilvl w:val="0"/>
          <w:numId w:val="1005"/>
        </w:numPr>
        <w:pStyle w:val="Compact"/>
      </w:pPr>
      <w:r>
        <w:t xml:space="preserve">Q1: Market research &amp; partnership agreements (35%)</w:t>
      </w:r>
    </w:p>
    <w:p>
      <w:pPr>
        <w:numPr>
          <w:ilvl w:val="0"/>
          <w:numId w:val="1005"/>
        </w:numPr>
        <w:pStyle w:val="Compact"/>
      </w:pPr>
      <w:r>
        <w:t xml:space="preserve">Q2-Q3: Digital campaign launch &amp; campus tours (45%)</w:t>
      </w:r>
    </w:p>
    <w:p>
      <w:pPr>
        <w:numPr>
          <w:ilvl w:val="0"/>
          <w:numId w:val="1005"/>
        </w:numPr>
        <w:pStyle w:val="Compact"/>
      </w:pPr>
      <w:r>
        <w:t xml:space="preserve">Q4: Community events &amp; retention analytics (20%)</w:t>
      </w:r>
    </w:p>
    <w:bookmarkEnd w:id="25"/>
    <w:bookmarkStart w:id="26" w:name="kpis-for-success"/>
    <w:p>
      <w:pPr>
        <w:pStyle w:val="Heading2"/>
      </w:pPr>
      <w:r>
        <w:t xml:space="preserve">KPIs for Success</w:t>
      </w:r>
    </w:p>
    <w:p>
      <w:pPr>
        <w:pStyle w:val="FirstParagraph"/>
      </w:pPr>
      <w:r>
        <w:t xml:space="preserve">This Marketing Plan measures success through:</w:t>
      </w:r>
    </w:p>
    <w:p>
      <w:pPr>
        <w:numPr>
          <w:ilvl w:val="0"/>
          <w:numId w:val="1006"/>
        </w:numPr>
        <w:pStyle w:val="Compact"/>
      </w:pPr>
      <w:r>
        <w:rPr>
          <w:bCs/>
          <w:b/>
        </w:rPr>
        <w:t xml:space="preserve">Quantitative:</w:t>
      </w:r>
      <w:r>
        <w:t xml:space="preserve"> </w:t>
      </w:r>
      <w:r>
        <w:t xml:space="preserve">150+ qualified Computer Engineer applications within 6 months; 35% conversion rate to job offers; retention rate of ≥80% after Year 1 (vs. industry avg. of 65%)</w:t>
      </w:r>
    </w:p>
    <w:p>
      <w:pPr>
        <w:numPr>
          <w:ilvl w:val="0"/>
          <w:numId w:val="1006"/>
        </w:numPr>
        <w:pStyle w:val="Compact"/>
      </w:pPr>
      <w:r>
        <w:rPr>
          <w:bCs/>
          <w:b/>
        </w:rPr>
        <w:t xml:space="preserve">Qualitative:</w:t>
      </w:r>
      <w:r>
        <w:t xml:space="preserve"> </w:t>
      </w:r>
      <w:r>
        <w:t xml:space="preserve">Positive sentiment in WeChat feedback (≥4.2/5 stars); increased mentions of "China Guangzhou" in engineering forums as a preferred destination.</w:t>
      </w:r>
    </w:p>
    <w:bookmarkEnd w:id="26"/>
    <w:bookmarkStart w:id="27" w:name="conclusion-the-guangzhou-advantage"/>
    <w:p>
      <w:pPr>
        <w:pStyle w:val="Heading2"/>
      </w:pPr>
      <w:r>
        <w:t xml:space="preserve">Conclusion: The Guangzhou Advantage</w:t>
      </w:r>
    </w:p>
    <w:p>
      <w:pPr>
        <w:pStyle w:val="FirstParagraph"/>
      </w:pPr>
      <w:r>
        <w:t xml:space="preserve">The success of this Marketing Plan hinges on positioning China Guangzhou not just as a workplace, but as the catalyst for Computer Engineers’ transformative careers. By aligning with Guangzhou’s strategic vision—where technology drives 38% of local GDP and innovation is state-supported—we create an irresistible value proposition. This plan ensures every touchpoint reinforces why the top Computer Engineer should choose China Guangzhou: where cutting-edge R&amp;D meets real-world impact in one of the world’s most vibrant digital economies. The outcome isn’t just filling positions—it’s building a self-sustaining talent ecosystem that propels both individual careers and Guangzhou’s global tech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to China Guangzhou</dc:title>
  <dc:creator/>
  <dc:language>en</dc:language>
  <cp:keywords/>
  <dcterms:created xsi:type="dcterms:W3CDTF">2025-12-12T22:24:55Z</dcterms:created>
  <dcterms:modified xsi:type="dcterms:W3CDTF">2025-12-12T22:24:55Z</dcterms:modified>
</cp:coreProperties>
</file>

<file path=docProps/custom.xml><?xml version="1.0" encoding="utf-8"?>
<Properties xmlns="http://schemas.openxmlformats.org/officeDocument/2006/custom-properties" xmlns:vt="http://schemas.openxmlformats.org/officeDocument/2006/docPropsVTypes"/>
</file>