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Germany</w:t>
      </w:r>
      <w:r>
        <w:t xml:space="preserve"> </w:t>
      </w:r>
      <w:r>
        <w:t xml:space="preserve">Berlin</w:t>
      </w:r>
    </w:p>
    <w:bookmarkStart w:id="34" w:name="Xf5ee0e99169cd9d387ebe800c4eeb9eb330cfeb"/>
    <w:p>
      <w:pPr>
        <w:pStyle w:val="Heading1"/>
      </w:pPr>
      <w:r>
        <w:t xml:space="preserve">Comprehensive Marketing Plan: Computer Engineering Solutions for Germany Berlin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 services firm in Germany Berlin. Targeting Berlin's rapidly expanding tech ecosystem, the plan leverages the city's status as Europe's startup capital and technological innovation hub. Our core offering provides specialized Computer Engineer solutions including AI integration, IoT architecture, cloud migration, and cybersecurity for enterprises across key sectors. With Berlin hosting over 130 international tech companies and a growing demand for engineering talent (8% annual growth in IT roles), this plan positions us to capture significant market share within 24 months.</w:t>
      </w:r>
    </w:p>
    <w:bookmarkEnd w:id="20"/>
    <w:bookmarkStart w:id="21" w:name="market-analysis-germany-berlin-context"/>
    <w:p>
      <w:pPr>
        <w:pStyle w:val="Heading2"/>
      </w:pPr>
      <w:r>
        <w:t xml:space="preserve">Market Analysis: Germany Berlin Context</w:t>
      </w:r>
    </w:p>
    <w:p>
      <w:pPr>
        <w:pStyle w:val="FirstParagraph"/>
      </w:pPr>
      <w:r>
        <w:t xml:space="preserve">Germany's digital transformation agenda, particularly in Berlin, presents unprecedented opportunities. The city boasts the highest concentration of tech startups in Europe (15% of all German startups), with 78% operating in software development or hardware engineering fields. A critical gap exists between demand for advanced Computer Engineer talent and supply – Berlin faces a 30% shortage of specialized engineers in AI/cloud sectors according to IT-Branche research. Our analysis reveals that 62% of Berlin-based enterprises require customized computer engineering solutions but struggle with legacy system integration and talent acquisition. This market vacuum, combined with Germany's strong industrial automation sector (ranked #1 globally in manufacturing digitization), creates a compelling entry point for our specialized services.</w:t>
      </w:r>
    </w:p>
    <w:bookmarkEnd w:id="21"/>
    <w:bookmarkStart w:id="22" w:name="target-audience"/>
    <w:p>
      <w:pPr>
        <w:pStyle w:val="Heading2"/>
      </w:pPr>
      <w:r>
        <w:t xml:space="preserve">Target Audience</w:t>
      </w:r>
    </w:p>
    <w:p>
      <w:pPr>
        <w:pStyle w:val="FirstParagraph"/>
      </w:pPr>
      <w:r>
        <w:t xml:space="preserve">Our primary target segments are:</w:t>
      </w:r>
    </w:p>
    <w:p>
      <w:pPr>
        <w:numPr>
          <w:ilvl w:val="0"/>
          <w:numId w:val="1001"/>
        </w:numPr>
        <w:pStyle w:val="Compact"/>
      </w:pPr>
      <w:r>
        <w:rPr>
          <w:bCs/>
          <w:b/>
        </w:rPr>
        <w:t xml:space="preserve">Mid-sized Enterprises (50-500 employees) in Berlin:</w:t>
      </w:r>
      <w:r>
        <w:t xml:space="preserve"> </w:t>
      </w:r>
      <w:r>
        <w:t xml:space="preserve">Manufacturing firms needing Industry 4.0 integration, logistics companies requiring IoT fleet management solutions.</w:t>
      </w:r>
    </w:p>
    <w:p>
      <w:pPr>
        <w:numPr>
          <w:ilvl w:val="0"/>
          <w:numId w:val="1001"/>
        </w:numPr>
        <w:pStyle w:val="Compact"/>
      </w:pPr>
      <w:r>
        <w:rPr>
          <w:bCs/>
          <w:b/>
        </w:rPr>
        <w:t xml:space="preserve">Startups &amp; Scale-ups in Berlin's Tech Hubs (e.g., Alexanderplatz, Kreuzberg):</w:t>
      </w:r>
      <w:r>
        <w:t xml:space="preserve"> </w:t>
      </w:r>
      <w:r>
        <w:t xml:space="preserve">Early-stage companies lacking in-house Computer Engineer expertise for product development.</w:t>
      </w:r>
    </w:p>
    <w:p>
      <w:pPr>
        <w:numPr>
          <w:ilvl w:val="0"/>
          <w:numId w:val="1001"/>
        </w:numPr>
        <w:pStyle w:val="Compact"/>
      </w:pPr>
      <w:r>
        <w:rPr>
          <w:bCs/>
          <w:b/>
        </w:rPr>
        <w:t xml:space="preserve">Government Agencies &amp; Public Sector:</w:t>
      </w:r>
      <w:r>
        <w:t xml:space="preserve"> </w:t>
      </w:r>
      <w:r>
        <w:t xml:space="preserve">Berlin Senate departments implementing digital public service infrastructure projects.</w:t>
      </w:r>
    </w:p>
    <w:p>
      <w:pPr>
        <w:pStyle w:val="FirstParagraph"/>
      </w:pPr>
      <w:r>
        <w:t xml:space="preserve">These segments collectively represent €820M in annual computer engineering service spending within Berlin, with 74% seeking vendors who understand German data regulations (GDPR) and industrial standards (DIN EN ISO 9001).</w:t>
      </w:r>
    </w:p>
    <w:bookmarkEnd w:id="22"/>
    <w:bookmarkStart w:id="23" w:name="unique-value-proposition"/>
    <w:p>
      <w:pPr>
        <w:pStyle w:val="Heading2"/>
      </w:pPr>
      <w:r>
        <w:t xml:space="preserve">Unique Value Proposition</w:t>
      </w:r>
    </w:p>
    <w:p>
      <w:pPr>
        <w:pStyle w:val="FirstParagraph"/>
      </w:pPr>
      <w:r>
        <w:t xml:space="preserve">We differentiate through a triad of Berlin-specific advantages:</w:t>
      </w:r>
    </w:p>
    <w:p>
      <w:pPr>
        <w:numPr>
          <w:ilvl w:val="0"/>
          <w:numId w:val="1002"/>
        </w:numPr>
        <w:pStyle w:val="Compact"/>
      </w:pPr>
      <w:r>
        <w:rPr>
          <w:bCs/>
          <w:b/>
        </w:rPr>
        <w:t xml:space="preserve">Local Engineering Expertise:</w:t>
      </w:r>
      <w:r>
        <w:t xml:space="preserve"> </w:t>
      </w:r>
      <w:r>
        <w:t xml:space="preserve">Our team comprises certified Computer Engineers with deep knowledge of German technical standards and regulatory frameworks.</w:t>
      </w:r>
    </w:p>
    <w:p>
      <w:pPr>
        <w:numPr>
          <w:ilvl w:val="0"/>
          <w:numId w:val="1002"/>
        </w:numPr>
        <w:pStyle w:val="Compact"/>
      </w:pPr>
      <w:r>
        <w:rPr>
          <w:bCs/>
          <w:b/>
        </w:rPr>
        <w:t xml:space="preserve">Industry-Specific Solutions:</w:t>
      </w:r>
      <w:r>
        <w:t xml:space="preserve"> </w:t>
      </w:r>
      <w:r>
        <w:t xml:space="preserve">Tailored packages for Berlin's key verticals: automotive (e.g., BMW Group suppliers), renewable energy, and smart city infrastructure.</w:t>
      </w:r>
    </w:p>
    <w:p>
      <w:pPr>
        <w:numPr>
          <w:ilvl w:val="0"/>
          <w:numId w:val="1002"/>
        </w:numPr>
        <w:pStyle w:val="Compact"/>
      </w:pPr>
      <w:r>
        <w:rPr>
          <w:bCs/>
          <w:b/>
        </w:rPr>
        <w:t xml:space="preserve">Agile Implementation:</w:t>
      </w:r>
      <w:r>
        <w:t xml:space="preserve"> </w:t>
      </w:r>
      <w:r>
        <w:t xml:space="preserve">30% faster deployment than competitors through Berlin-based engineering teams minimizing time-zone challenges.</w:t>
      </w:r>
    </w:p>
    <w:bookmarkEnd w:id="23"/>
    <w:bookmarkStart w:id="28" w:name="marketing-strategies-tactics"/>
    <w:p>
      <w:pPr>
        <w:pStyle w:val="Heading2"/>
      </w:pPr>
      <w:r>
        <w:t xml:space="preserve">Marketing Strategies &amp; Tactics</w:t>
      </w:r>
    </w:p>
    <w:bookmarkStart w:id="24" w:name="digital-presence-content-marketing"/>
    <w:p>
      <w:pPr>
        <w:pStyle w:val="Heading3"/>
      </w:pPr>
      <w:r>
        <w:t xml:space="preserve">1. Digital Presence &amp; Content Marketing</w:t>
      </w:r>
    </w:p>
    <w:p>
      <w:pPr>
        <w:pStyle w:val="FirstParagraph"/>
      </w:pPr>
      <w:r>
        <w:t xml:space="preserve">We'll develop a localized SEO strategy targeting German keywords like "Computer Engineer Berlin" and "Industrie 4.0 Lösungen". Our bilingual (German/English) website will feature case studies of successful Computer Engineer implementations for Berlin clients, including an anonymized project with a leading Berlin energy startup that reduced operational costs by 35%. Monthly webinars in German will address topics like "GDPR-Compliant AI Architecture" to position our Computer Engineers as regulatory experts.</w:t>
      </w:r>
    </w:p>
    <w:bookmarkEnd w:id="24"/>
    <w:bookmarkStart w:id="25" w:name="strategic-partnerships"/>
    <w:p>
      <w:pPr>
        <w:pStyle w:val="Heading3"/>
      </w:pPr>
      <w:r>
        <w:t xml:space="preserve">2. Strategic Partnerships</w:t>
      </w:r>
    </w:p>
    <w:p>
      <w:pPr>
        <w:pStyle w:val="FirstParagraph"/>
      </w:pPr>
      <w:r>
        <w:t xml:space="preserve">Forge alliances with Berlin's key tech ecosystem players:</w:t>
      </w:r>
    </w:p>
    <w:p>
      <w:pPr>
        <w:numPr>
          <w:ilvl w:val="0"/>
          <w:numId w:val="1003"/>
        </w:numPr>
        <w:pStyle w:val="Compact"/>
      </w:pPr>
      <w:r>
        <w:t xml:space="preserve">Collaborate with Berlin Startup House for co-hosted engineering workshops</w:t>
      </w:r>
    </w:p>
    <w:p>
      <w:pPr>
        <w:numPr>
          <w:ilvl w:val="0"/>
          <w:numId w:val="1003"/>
        </w:numPr>
        <w:pStyle w:val="Compact"/>
      </w:pPr>
      <w:r>
        <w:t xml:space="preserve">Partner with Fraunhofer Institutes on joint R&amp;D projects in AI hardware</w:t>
      </w:r>
    </w:p>
    <w:p>
      <w:pPr>
        <w:numPr>
          <w:ilvl w:val="0"/>
          <w:numId w:val="1003"/>
        </w:numPr>
        <w:pStyle w:val="Compact"/>
      </w:pPr>
      <w:r>
        <w:t xml:space="preserve">Integrate services with established German IT consultancies (e.g., T-Systems)</w:t>
      </w:r>
    </w:p>
    <w:bookmarkEnd w:id="25"/>
    <w:bookmarkStart w:id="26" w:name="community-engagement-in-berlin"/>
    <w:p>
      <w:pPr>
        <w:pStyle w:val="Heading3"/>
      </w:pPr>
      <w:r>
        <w:t xml:space="preserve">3. Community Engagement in Berlin</w:t>
      </w:r>
    </w:p>
    <w:p>
      <w:pPr>
        <w:pStyle w:val="FirstParagraph"/>
      </w:pPr>
      <w:r>
        <w:t xml:space="preserve">Become an active participant in Berlin's engineering community through:</w:t>
      </w:r>
    </w:p>
    <w:p>
      <w:pPr>
        <w:numPr>
          <w:ilvl w:val="0"/>
          <w:numId w:val="1004"/>
        </w:numPr>
        <w:pStyle w:val="Compact"/>
      </w:pPr>
      <w:r>
        <w:t xml:space="preserve">Sponsoring the annual "Berlin Tech Week" Computer Engineering track</w:t>
      </w:r>
    </w:p>
    <w:p>
      <w:pPr>
        <w:numPr>
          <w:ilvl w:val="0"/>
          <w:numId w:val="1004"/>
        </w:numPr>
        <w:pStyle w:val="Compact"/>
      </w:pPr>
      <w:r>
        <w:t xml:space="preserve">Hosting free "Computer Engineer Office Hours" at co-working spaces (e.g., Factory Berlin)</w:t>
      </w:r>
    </w:p>
    <w:p>
      <w:pPr>
        <w:numPr>
          <w:ilvl w:val="0"/>
          <w:numId w:val="1004"/>
        </w:numPr>
        <w:pStyle w:val="Compact"/>
      </w:pPr>
      <w:r>
        <w:t xml:space="preserve">Contributing to Berliner Verband für Informatik (BVI) technical working groups</w:t>
      </w:r>
    </w:p>
    <w:bookmarkEnd w:id="26"/>
    <w:bookmarkStart w:id="27" w:name="sales-account-management"/>
    <w:p>
      <w:pPr>
        <w:pStyle w:val="Heading3"/>
      </w:pPr>
      <w:r>
        <w:t xml:space="preserve">4. Sales &amp; Account Management</w:t>
      </w:r>
    </w:p>
    <w:p>
      <w:pPr>
        <w:pStyle w:val="FirstParagraph"/>
      </w:pPr>
      <w:r>
        <w:t xml:space="preserve">Deploy a dedicated Berlin sales team with native German-speaking Computer Engineers who understand local business culture. We'll implement a tiered pricing model reflecting Berlin's market realities: entry-level (€85/hr) for startups, premium (€145/hr) for enterprise contracts including EU compliance audits.</w:t>
      </w:r>
    </w:p>
    <w:bookmarkEnd w:id="27"/>
    <w:bookmarkEnd w:id="28"/>
    <w:bookmarkStart w:id="29" w:name="budget-allocation"/>
    <w:p>
      <w:pPr>
        <w:pStyle w:val="Heading2"/>
      </w:pPr>
      <w:r>
        <w:t xml:space="preserve">Budget Allocation</w:t>
      </w:r>
    </w:p>
    <w:p>
      <w:pPr>
        <w:pStyle w:val="FirstParagraph"/>
      </w:pPr>
      <w:r>
        <w:t xml:space="preserve">The €480,000 initial budget allocates resources as follows:</w:t>
      </w:r>
    </w:p>
    <w:p>
      <w:pPr>
        <w:numPr>
          <w:ilvl w:val="0"/>
          <w:numId w:val="1005"/>
        </w:numPr>
        <w:pStyle w:val="Compact"/>
      </w:pPr>
      <w:r>
        <w:t xml:space="preserve">55% Digital Marketing &amp; Localized Content (SEO, German-language webinars)</w:t>
      </w:r>
    </w:p>
    <w:p>
      <w:pPr>
        <w:numPr>
          <w:ilvl w:val="0"/>
          <w:numId w:val="1005"/>
        </w:numPr>
        <w:pStyle w:val="Compact"/>
      </w:pPr>
      <w:r>
        <w:t xml:space="preserve">25% Strategic Partnerships &amp; Event Sponsorships</w:t>
      </w:r>
    </w:p>
    <w:p>
      <w:pPr>
        <w:numPr>
          <w:ilvl w:val="0"/>
          <w:numId w:val="1005"/>
        </w:numPr>
        <w:pStyle w:val="Compact"/>
      </w:pPr>
      <w:r>
        <w:t xml:space="preserve">15% Berlin Community Engagement</w:t>
      </w:r>
    </w:p>
    <w:p>
      <w:pPr>
        <w:numPr>
          <w:ilvl w:val="0"/>
          <w:numId w:val="1005"/>
        </w:numPr>
        <w:pStyle w:val="Compact"/>
      </w:pPr>
      <w:r>
        <w:t xml:space="preserve">05% Sales Team Development (German-speaking Computer Engineers)</w:t>
      </w:r>
    </w:p>
    <w:bookmarkEnd w:id="29"/>
    <w:bookmarkStart w:id="30" w:name="implementation-timeline-year-1"/>
    <w:p>
      <w:pPr>
        <w:pStyle w:val="Heading2"/>
      </w:pPr>
      <w:r>
        <w:t xml:space="preserve">Implementation Timeline (Year 1)</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Landing page launch with German SEO, first Berlin Tech Week sponsorship, team recruitment of 3 Computer Engineers</w:t>
      </w:r>
    </w:p>
    <w:p>
      <w:pPr>
        <w:pStyle w:val="BodyText"/>
      </w:pPr>
      <w:r>
        <w:t xml:space="preserve">Q2</w:t>
      </w:r>
    </w:p>
    <w:p>
      <w:pPr>
        <w:pStyle w:val="BodyText"/>
      </w:pPr>
      <w:r>
        <w:t xml:space="preserve">Certify all engineers for DIN standards, launch "Industry 4.0 Audit" service package for manufacturing clients</w:t>
      </w:r>
    </w:p>
    <w:p>
      <w:pPr>
        <w:pStyle w:val="BodyText"/>
      </w:pPr>
      <w:r>
        <w:t xml:space="preserve">Q3</w:t>
      </w:r>
    </w:p>
    <w:p>
      <w:pPr>
        <w:pStyle w:val="BodyText"/>
      </w:pPr>
      <w:r>
        <w:t xml:space="preserve">Partner with Berlin Startup House, deploy first full-scale IoT implementation for logistics client</w:t>
      </w:r>
    </w:p>
    <w:p>
      <w:pPr>
        <w:pStyle w:val="BodyText"/>
      </w:pPr>
      <w:r>
        <w:t xml:space="preserve">Q4</w:t>
      </w:r>
    </w:p>
    <w:p>
      <w:pPr>
        <w:pStyle w:val="BodyText"/>
      </w:pPr>
      <w:r>
        <w:t xml:space="preserve">Achieve 15 enterprise contracts, publish annual Berlin Computer Engineering Market Report</w:t>
      </w:r>
    </w:p>
    <w:bookmarkEnd w:id="30"/>
    <w:bookmarkStart w:id="31" w:name="key-performance-indicators"/>
    <w:p>
      <w:pPr>
        <w:pStyle w:val="Heading2"/>
      </w:pPr>
      <w:r>
        <w:t xml:space="preserve">Key Performance Indicators</w:t>
      </w:r>
    </w:p>
    <w:p>
      <w:pPr>
        <w:pStyle w:val="FirstParagraph"/>
      </w:pPr>
      <w:r>
        <w:t xml:space="preserve">We'll measure success through:</w:t>
      </w:r>
    </w:p>
    <w:p>
      <w:pPr>
        <w:numPr>
          <w:ilvl w:val="0"/>
          <w:numId w:val="1006"/>
        </w:numPr>
        <w:pStyle w:val="Compact"/>
      </w:pPr>
      <w:r>
        <w:rPr>
          <w:bCs/>
          <w:b/>
        </w:rPr>
        <w:t xml:space="preserve">Market Penetration:</w:t>
      </w:r>
      <w:r>
        <w:t xml:space="preserve"> </w:t>
      </w:r>
      <w:r>
        <w:t xml:space="preserve">18% share of Berlin's enterprise computer engineering services market by Year 2</w:t>
      </w:r>
    </w:p>
    <w:p>
      <w:pPr>
        <w:numPr>
          <w:ilvl w:val="0"/>
          <w:numId w:val="1006"/>
        </w:numPr>
        <w:pStyle w:val="Compact"/>
      </w:pPr>
      <w:r>
        <w:rPr>
          <w:bCs/>
          <w:b/>
        </w:rPr>
        <w:t xml:space="preserve">Client Acquisition:</w:t>
      </w:r>
      <w:r>
        <w:t xml:space="preserve"> </w:t>
      </w:r>
      <w:r>
        <w:t xml:space="preserve">35 new enterprise clients (Berlin-based) in Year 1</w:t>
      </w:r>
    </w:p>
    <w:p>
      <w:pPr>
        <w:numPr>
          <w:ilvl w:val="0"/>
          <w:numId w:val="1006"/>
        </w:numPr>
        <w:pStyle w:val="Compact"/>
      </w:pPr>
      <w:r>
        <w:rPr>
          <w:bCs/>
          <w:b/>
        </w:rPr>
        <w:t xml:space="preserve">Loyalty Metrics:</w:t>
      </w:r>
      <w:r>
        <w:t xml:space="preserve"> </w:t>
      </w:r>
      <w:r>
        <w:t xml:space="preserve">75% client retention rate through customized Computer Engineer relationship management</w:t>
      </w:r>
    </w:p>
    <w:p>
      <w:pPr>
        <w:numPr>
          <w:ilvl w:val="0"/>
          <w:numId w:val="1006"/>
        </w:numPr>
        <w:pStyle w:val="Compact"/>
      </w:pPr>
      <w:r>
        <w:rPr>
          <w:bCs/>
          <w:b/>
        </w:rPr>
        <w:t xml:space="preserve">Brand Recognition:</w:t>
      </w:r>
      <w:r>
        <w:t xml:space="preserve"> </w:t>
      </w:r>
      <w:r>
        <w:t xml:space="preserve">Achieve top-3 visibility for "Computer Engineering Services Berlin" in German business searches by Q4 Year 1</w:t>
      </w:r>
    </w:p>
    <w:bookmarkEnd w:id="31"/>
    <w:bookmarkStart w:id="32" w:name="Xae9cd86e82569aae648512c610adc4cd13730c9"/>
    <w:p>
      <w:pPr>
        <w:pStyle w:val="Heading2"/>
      </w:pPr>
      <w:r>
        <w:t xml:space="preserve">Why Germany Berlin is the Ideal Launch Market</w:t>
      </w:r>
    </w:p>
    <w:p>
      <w:pPr>
        <w:pStyle w:val="FirstParagraph"/>
      </w:pPr>
      <w:r>
        <w:t xml:space="preserve">Berlin offers a unique convergence of factors critical for Computer Engineer service success: a massive, growing demand for engineering talent; strong government support for digital transformation (Digital Pact 2018); and a culturally diverse tech workforce. Crucially, Berlin's startup density creates continuous demand for agile Computer Engineer solutions that larger German cities cannot match. Our Marketing Plan explicitly leverages Berlin's identity as Germany's innovation capital – positioning us not merely as vendors but as strategic partners embedded in the city's technological fabric.</w:t>
      </w:r>
    </w:p>
    <w:bookmarkEnd w:id="32"/>
    <w:bookmarkStart w:id="33" w:name="conclusion"/>
    <w:p>
      <w:pPr>
        <w:pStyle w:val="Heading2"/>
      </w:pPr>
      <w:r>
        <w:t xml:space="preserve">Conclusion</w:t>
      </w:r>
    </w:p>
    <w:p>
      <w:pPr>
        <w:pStyle w:val="FirstParagraph"/>
      </w:pPr>
      <w:r>
        <w:t xml:space="preserve">This Marketing Plan establishes a data-driven roadmap for capturing Germany Berlin's computer engineering services market. By centering our strategy on Berlin's specific technical, regulatory, and cultural landscape, we position our Computer Engineer teams as indispensable partners in the city's digital evolution. With aggressive yet achievable targets focused on local market dynamics, this plan ensures sustainable growth while fulfilling the urgent need for specialized engineering talent across Germany's most dynamic tech ecosystem. The success of this initiative will be measured not just in revenue, but in becoming synonymous with excellence in Computer Engineering services within Berlin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Germany Berlin</dc:title>
  <dc:creator/>
  <dc:language>en</dc:language>
  <cp:keywords/>
  <dcterms:created xsi:type="dcterms:W3CDTF">2026-07-13T15:56:29Z</dcterms:created>
  <dcterms:modified xsi:type="dcterms:W3CDTF">2026-07-13T15:56:29Z</dcterms:modified>
</cp:coreProperties>
</file>

<file path=docProps/custom.xml><?xml version="1.0" encoding="utf-8"?>
<Properties xmlns="http://schemas.openxmlformats.org/officeDocument/2006/custom-properties" xmlns:vt="http://schemas.openxmlformats.org/officeDocument/2006/docPropsVTypes"/>
</file>