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Milan,</w:t>
      </w:r>
      <w:r>
        <w:t xml:space="preserve"> </w:t>
      </w:r>
      <w:r>
        <w:t xml:space="preserve">Italy</w:t>
      </w:r>
    </w:p>
    <w:bookmarkStart w:id="31" w:name="X787977964b722bfb08277f9ebb69fd53bc3a4fc"/>
    <w:p>
      <w:pPr>
        <w:pStyle w:val="Heading1"/>
      </w:pPr>
      <w:r>
        <w:t xml:space="preserve">Strategic Marketing Plan for Recruiting Elite Computer Engineers in Milan, Italy</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Computer Engineers for our technology division within the vibrant ecosystem of Milan, Italy. Recognizing Milan's status as Italy's primary innovation hub—home to over 40% of the nation's tech startups and major corporate R&amp;D centers—we position this initiative as critical for accelerating our digital transformation goals. The plan leverages Milan’s unique talent density, cultural nuances, and economic momentum to establish a sustainable pipeline of Computer Engineers who will drive our competitive advantage in the Italian market.</w:t>
      </w:r>
    </w:p>
    <w:bookmarkEnd w:id="20"/>
    <w:bookmarkStart w:id="21" w:name="market-analysis-why-milan"/>
    <w:p>
      <w:pPr>
        <w:pStyle w:val="Heading2"/>
      </w:pPr>
      <w:r>
        <w:t xml:space="preserve">Market Analysis: Why Milan?</w:t>
      </w:r>
    </w:p>
    <w:p>
      <w:pPr>
        <w:pStyle w:val="FirstParagraph"/>
      </w:pPr>
      <w:r>
        <w:t xml:space="preserve">Milan’s position as Italy's undisputed tech capital is non-negotiable for any forward-thinking organization. The city hosts 12,000+ tech companies, including global giants (IBM Italy HQ), scale-ups (Nexi, Yoox Net-A-Porter), and the fastest-growing fintechs in Europe. Crucially, Lombardy’s Computer Engineering talent pool is expanding at 15% annually—outpacing national averages—driven by universities like Politecnico di Milano (ranking #3 in Europe for Computer Science) and the presence of 20+ tech incubators (e.g., Città della Scienza, Pirelli Lab). However, demand consistently outstrips supply: 68% of Milanese tech firms report difficulty hiring qualified Computer Engineers. This gap represents our strategic opportunity.</w:t>
      </w:r>
    </w:p>
    <w:bookmarkEnd w:id="21"/>
    <w:bookmarkStart w:id="22" w:name="X9216aa6e2e4aef1745ef4b9a1c5e80db68e6710"/>
    <w:p>
      <w:pPr>
        <w:pStyle w:val="Heading2"/>
      </w:pPr>
      <w:r>
        <w:t xml:space="preserve">Target Audience: The Ideal Computer Engineer in Milan</w:t>
      </w:r>
    </w:p>
    <w:p>
      <w:pPr>
        <w:pStyle w:val="FirstParagraph"/>
      </w:pPr>
      <w:r>
        <w:t xml:space="preserve">We define our ideal candidate as a Computer Engineer with 3-7 years’ experience specializing in cloud infrastructure, AI/ML systems, or cybersecurity—fields where Milan’s market exhibits the steepest talent shortages. Key demographics include:</w:t>
      </w:r>
    </w:p>
    <w:p>
      <w:pPr>
        <w:numPr>
          <w:ilvl w:val="0"/>
          <w:numId w:val="1001"/>
        </w:numPr>
        <w:pStyle w:val="Compact"/>
      </w:pPr>
      <w:r>
        <w:rPr>
          <w:bCs/>
          <w:b/>
        </w:rPr>
        <w:t xml:space="preserve">Geographic Focus:</w:t>
      </w:r>
      <w:r>
        <w:t xml:space="preserve"> </w:t>
      </w:r>
      <w:r>
        <w:t xml:space="preserve">Residents within Milan and its metropolitan area (Lombardy), prioritizing proximity to key innovation zones like Bicocca University, Porta Nuova, and Navigli.</w:t>
      </w:r>
    </w:p>
    <w:p>
      <w:pPr>
        <w:numPr>
          <w:ilvl w:val="0"/>
          <w:numId w:val="1001"/>
        </w:numPr>
        <w:pStyle w:val="Compact"/>
      </w:pPr>
      <w:r>
        <w:rPr>
          <w:bCs/>
          <w:b/>
        </w:rPr>
        <w:t xml:space="preserve">Cultural Alignment:</w:t>
      </w:r>
      <w:r>
        <w:t xml:space="preserve"> </w:t>
      </w:r>
      <w:r>
        <w:t xml:space="preserve">Candidates fluent in Italian (mandatory) with English proficiency; valuing work-life balance typical of Milanese professionals and seeking roles with clear growth paths.</w:t>
      </w:r>
    </w:p>
    <w:p>
      <w:pPr>
        <w:numPr>
          <w:ilvl w:val="0"/>
          <w:numId w:val="1001"/>
        </w:numPr>
        <w:pStyle w:val="Compact"/>
      </w:pPr>
      <w:r>
        <w:rPr>
          <w:bCs/>
          <w:b/>
        </w:rPr>
        <w:t xml:space="preserve">Professional Motivation:</w:t>
      </w:r>
      <w:r>
        <w:t xml:space="preserve"> </w:t>
      </w:r>
      <w:r>
        <w:t xml:space="preserve">Drawn to projects blending traditional Italian industry expertise (fashion, manufacturing, finance) with cutting-edge tech—e.g., AI-driven supply chains for luxury brands or blockchain in fintech.</w:t>
      </w:r>
    </w:p>
    <w:bookmarkEnd w:id="22"/>
    <w:bookmarkStart w:id="23" w:name="competitive-landscape-differentiation"/>
    <w:p>
      <w:pPr>
        <w:pStyle w:val="Heading2"/>
      </w:pPr>
      <w:r>
        <w:t xml:space="preserve">Competitive Landscape &amp; Differentiation</w:t>
      </w:r>
    </w:p>
    <w:p>
      <w:pPr>
        <w:pStyle w:val="FirstParagraph"/>
      </w:pPr>
      <w:r>
        <w:t xml:space="preserve">In Milan’s saturated recruitment market, we differentiate through:</w:t>
      </w:r>
    </w:p>
    <w:p>
      <w:pPr>
        <w:numPr>
          <w:ilvl w:val="0"/>
          <w:numId w:val="1002"/>
        </w:numPr>
        <w:pStyle w:val="Compact"/>
      </w:pPr>
      <w:r>
        <w:rPr>
          <w:bCs/>
          <w:b/>
        </w:rPr>
        <w:t xml:space="preserve">Hyper-Local Employer Branding:</w:t>
      </w:r>
      <w:r>
        <w:t xml:space="preserve"> </w:t>
      </w:r>
      <w:r>
        <w:t xml:space="preserve">Highlighting Milan-centric perks like subsidized access to the city’s bike-sharing system (BikeMi), cultural event sponsorships (e.g., Milan Design Week), and remote work options for Navigli-based engineers.</w:t>
      </w:r>
    </w:p>
    <w:p>
      <w:pPr>
        <w:numPr>
          <w:ilvl w:val="0"/>
          <w:numId w:val="1002"/>
        </w:numPr>
        <w:pStyle w:val="Compact"/>
      </w:pPr>
      <w:r>
        <w:rPr>
          <w:bCs/>
          <w:b/>
        </w:rPr>
        <w:t xml:space="preserve">Skill-Specific Value Proposition:</w:t>
      </w:r>
      <w:r>
        <w:t xml:space="preserve"> </w:t>
      </w:r>
      <w:r>
        <w:t xml:space="preserve">Emphasizing projects that leverage Italy’s unique industrial strengths—e.g., "Design cloud-native systems for Italy’s top automotive manufacturers" instead of generic tech roles.</w:t>
      </w:r>
    </w:p>
    <w:p>
      <w:pPr>
        <w:numPr>
          <w:ilvl w:val="0"/>
          <w:numId w:val="1002"/>
        </w:numPr>
        <w:pStyle w:val="Compact"/>
      </w:pPr>
      <w:r>
        <w:rPr>
          <w:bCs/>
          <w:b/>
        </w:rPr>
        <w:t xml:space="preserve">Speed-to-Hire Advantage:</w:t>
      </w:r>
      <w:r>
        <w:t xml:space="preserve"> </w:t>
      </w:r>
      <w:r>
        <w:t xml:space="preserve">Reducing recruitment cycles from 8 weeks (market average) to 4 weeks via AI-powered screening tools tailored to Milan’s education background (e.g., prioritizing Politecnico di Milano graduates).</w:t>
      </w:r>
    </w:p>
    <w:bookmarkEnd w:id="23"/>
    <w:bookmarkStart w:id="27" w:name="X8d173e456ad230b74319937c628baf431afca39"/>
    <w:p>
      <w:pPr>
        <w:pStyle w:val="Heading2"/>
      </w:pPr>
      <w:r>
        <w:t xml:space="preserve">Marketing Strategy: Reaching Computer Engineers in Milan</w:t>
      </w:r>
    </w:p>
    <w:p>
      <w:pPr>
        <w:pStyle w:val="FirstParagraph"/>
      </w:pPr>
      <w:r>
        <w:t xml:space="preserve">We deploy a multi-channel approach designed for Milan’s digital-savvy talent pool:</w:t>
      </w:r>
    </w:p>
    <w:bookmarkStart w:id="24" w:name="digital-campaigns-with-localized-content"/>
    <w:p>
      <w:pPr>
        <w:pStyle w:val="Heading3"/>
      </w:pPr>
      <w:r>
        <w:t xml:space="preserve">1. Digital Campaigns with Localized Content</w:t>
      </w:r>
    </w:p>
    <w:p>
      <w:pPr>
        <w:numPr>
          <w:ilvl w:val="0"/>
          <w:numId w:val="1003"/>
        </w:numPr>
        <w:pStyle w:val="Compact"/>
      </w:pPr>
      <w:r>
        <w:rPr>
          <w:iCs/>
          <w:i/>
        </w:rPr>
        <w:t xml:space="preserve">LinkedIn &amp; Indeed Targeting:</w:t>
      </w:r>
      <w:r>
        <w:t xml:space="preserve"> </w:t>
      </w:r>
      <w:r>
        <w:t xml:space="preserve">Geo-fenced ads to Milan (radius 20km) using keywords like "Computer Engineer Milan," "Politecnico di Milano alumni," and "Lombardy tech jobs." Content features testimonials from current Milan-based Computer Engineers discussing project impact.</w:t>
      </w:r>
    </w:p>
    <w:p>
      <w:pPr>
        <w:numPr>
          <w:ilvl w:val="0"/>
          <w:numId w:val="1003"/>
        </w:numPr>
        <w:pStyle w:val="Compact"/>
      </w:pPr>
      <w:r>
        <w:rPr>
          <w:iCs/>
          <w:i/>
        </w:rPr>
        <w:t xml:space="preserve">City-Specific Blog Series:</w:t>
      </w:r>
      <w:r>
        <w:t xml:space="preserve"> </w:t>
      </w:r>
      <w:r>
        <w:t xml:space="preserve">Articles on our website titled "Why a Computer Engineer’s Career Thrives in Milan" (e.g., "How AI is Revolutionizing Italian Fashion Supply Chains"), optimized for Italian SEO terms like "ingegnere informatico Milano."</w:t>
      </w:r>
    </w:p>
    <w:bookmarkEnd w:id="24"/>
    <w:bookmarkStart w:id="25" w:name="strategic-local-partnerships"/>
    <w:p>
      <w:pPr>
        <w:pStyle w:val="Heading3"/>
      </w:pPr>
      <w:r>
        <w:t xml:space="preserve">2. Strategic Local Partnerships</w:t>
      </w:r>
    </w:p>
    <w:p>
      <w:pPr>
        <w:numPr>
          <w:ilvl w:val="0"/>
          <w:numId w:val="1004"/>
        </w:numPr>
        <w:pStyle w:val="Compact"/>
      </w:pPr>
      <w:r>
        <w:rPr>
          <w:iCs/>
          <w:i/>
        </w:rPr>
        <w:t xml:space="preserve">University Collaborations:</w:t>
      </w:r>
      <w:r>
        <w:t xml:space="preserve"> </w:t>
      </w:r>
      <w:r>
        <w:t xml:space="preserve">Formal partnerships with Politecnico di Milano and Università degli Studi di Milano for exclusive job fairs at their campus (e.g., "Computer Engineer Talent Day" at Città Studi). We offer capstone project sponsorships to attract top students early.</w:t>
      </w:r>
    </w:p>
    <w:p>
      <w:pPr>
        <w:numPr>
          <w:ilvl w:val="0"/>
          <w:numId w:val="1004"/>
        </w:numPr>
        <w:pStyle w:val="Compact"/>
      </w:pPr>
      <w:r>
        <w:rPr>
          <w:iCs/>
          <w:i/>
        </w:rPr>
        <w:t xml:space="preserve">Industry Associations:</w:t>
      </w:r>
      <w:r>
        <w:t xml:space="preserve"> </w:t>
      </w:r>
      <w:r>
        <w:t xml:space="preserve">Sponsoring events hosted by Milan Digital Week and Assintel (Italian IT Association), positioning ourselves as a leader in Computer Engineering talent development.</w:t>
      </w:r>
    </w:p>
    <w:bookmarkEnd w:id="25"/>
    <w:bookmarkStart w:id="26" w:name="Xba3ca734b1edee93a2aadd0cb8f6b72b6c9e4d9"/>
    <w:p>
      <w:pPr>
        <w:pStyle w:val="Heading3"/>
      </w:pPr>
      <w:r>
        <w:t xml:space="preserve">3. Community Engagement &amp; Employer Brand Building</w:t>
      </w:r>
    </w:p>
    <w:p>
      <w:pPr>
        <w:pStyle w:val="FirstParagraph"/>
      </w:pPr>
      <w:r>
        <w:t xml:space="preserve">We actively participate in Milan’s tech community to build trust:</w:t>
      </w:r>
    </w:p>
    <w:p>
      <w:pPr>
        <w:numPr>
          <w:ilvl w:val="0"/>
          <w:numId w:val="1005"/>
        </w:numPr>
        <w:pStyle w:val="Compact"/>
      </w:pPr>
      <w:r>
        <w:t xml:space="preserve">Sponsoring "Code Nights" at coworking spaces like WeWork Porta Nuova, where Computer Engineers discuss local challenges (e.g., GDPR compliance for Milanese SMEs).</w:t>
      </w:r>
    </w:p>
    <w:p>
      <w:pPr>
        <w:numPr>
          <w:ilvl w:val="0"/>
          <w:numId w:val="1005"/>
        </w:numPr>
        <w:pStyle w:val="Compact"/>
      </w:pPr>
      <w:r>
        <w:t xml:space="preserve">Hosting free workshops on emerging trends (e.g., "Generative AI for Italian Businesses") at Milan Innovation District—leveraging our expertise to attract passive candidates.</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The 6-month campaign allocates €150,000 across channels with Milan-specific focus:</w:t>
      </w:r>
    </w:p>
    <w:p>
      <w:pPr>
        <w:pStyle w:val="BodyText"/>
      </w:pPr>
      <w:r>
        <w:t xml:space="preserve">Activity</w:t>
      </w:r>
    </w:p>
    <w:p>
      <w:pPr>
        <w:pStyle w:val="BodyText"/>
      </w:pPr>
      <w:r>
        <w:t xml:space="preserve">Timeline</w:t>
      </w:r>
    </w:p>
    <w:p>
      <w:pPr>
        <w:pStyle w:val="BodyText"/>
      </w:pPr>
      <w:r>
        <w:t xml:space="preserve">Budget (€)</w:t>
      </w:r>
    </w:p>
    <w:p>
      <w:pPr>
        <w:pStyle w:val="BodyText"/>
      </w:pPr>
      <w:r>
        <w:t xml:space="preserve">University Recruitment Drives (Politecnico di Milano)</w:t>
      </w:r>
    </w:p>
    <w:p>
      <w:pPr>
        <w:pStyle w:val="BodyText"/>
      </w:pPr>
      <w:r>
        <w:t xml:space="preserve">Month 1-2</w:t>
      </w:r>
    </w:p>
    <w:p>
      <w:pPr>
        <w:pStyle w:val="BodyText"/>
      </w:pPr>
      <w:r>
        <w:t xml:space="preserve">45,000</w:t>
      </w:r>
    </w:p>
    <w:p>
      <w:pPr>
        <w:pStyle w:val="BodyText"/>
      </w:pPr>
      <w:r>
        <w:t xml:space="preserve">Digital Campaigns (LinkedIn, Local SEO)</w:t>
      </w:r>
    </w:p>
    <w:p>
      <w:pPr>
        <w:pStyle w:val="BodyText"/>
      </w:pPr>
      <w:r>
        <w:t xml:space="preserve">Ongoing</w:t>
      </w:r>
    </w:p>
    <w:p>
      <w:pPr>
        <w:pStyle w:val="BodyText"/>
      </w:pPr>
      <w:r>
        <w:t xml:space="preserve">Total</w:t>
      </w:r>
    </w:p>
    <w:p>
      <w:pPr>
        <w:pStyle w:val="BodyText"/>
      </w:pPr>
      <w:r>
        <w:t xml:space="preserve">-</w:t>
      </w:r>
    </w:p>
    <w:p>
      <w:pPr>
        <w:pStyle w:val="BodyText"/>
      </w:pPr>
      <w:r>
        <w:t xml:space="preserve">150,000</w:t>
      </w:r>
    </w:p>
    <w:bookmarkEnd w:id="28"/>
    <w:bookmarkStart w:id="29" w:name="kpis-for-success-in-italy-milan-market"/>
    <w:p>
      <w:pPr>
        <w:pStyle w:val="Heading2"/>
      </w:pPr>
      <w:r>
        <w:t xml:space="preserve">KPIs for Success in Italy Milan Market</w:t>
      </w:r>
    </w:p>
    <w:p>
      <w:pPr>
        <w:pStyle w:val="FirstParagraph"/>
      </w:pPr>
      <w:r>
        <w:t xml:space="preserve">We measure success through Milan-centric metrics:</w:t>
      </w:r>
    </w:p>
    <w:p>
      <w:pPr>
        <w:numPr>
          <w:ilvl w:val="0"/>
          <w:numId w:val="1006"/>
        </w:numPr>
        <w:pStyle w:val="Compact"/>
      </w:pPr>
      <w:r>
        <w:rPr>
          <w:bCs/>
          <w:b/>
        </w:rPr>
        <w:t xml:space="preserve">Talent Acquisition Cost (TAC):</w:t>
      </w:r>
      <w:r>
        <w:t xml:space="preserve"> </w:t>
      </w:r>
      <w:r>
        <w:t xml:space="preserve">Target ≤€18,000 per Computer Engineer hired (vs. market average €25,000).</w:t>
      </w:r>
    </w:p>
    <w:p>
      <w:pPr>
        <w:numPr>
          <w:ilvl w:val="0"/>
          <w:numId w:val="1006"/>
        </w:numPr>
        <w:pStyle w:val="Compact"/>
      </w:pPr>
      <w:r>
        <w:rPr>
          <w:bCs/>
          <w:b/>
        </w:rPr>
        <w:t xml:space="preserve">Time-to-Hire:</w:t>
      </w:r>
      <w:r>
        <w:t xml:space="preserve"> </w:t>
      </w:r>
      <w:r>
        <w:t xml:space="preserve">Achieve 4 weeks for Milan-based Computer Engineers.</w:t>
      </w:r>
    </w:p>
    <w:p>
      <w:pPr>
        <w:numPr>
          <w:ilvl w:val="0"/>
          <w:numId w:val="1006"/>
        </w:numPr>
        <w:pStyle w:val="Compact"/>
      </w:pPr>
      <w:r>
        <w:rPr>
          <w:bCs/>
          <w:b/>
        </w:rPr>
        <w:t xml:space="preserve">Candidate Quality:</w:t>
      </w:r>
      <w:r>
        <w:t xml:space="preserve"> </w:t>
      </w:r>
      <w:r>
        <w:t xml:space="preserve">95% of hires rated "high cultural fit" by team leads in Milan.</w:t>
      </w:r>
    </w:p>
    <w:p>
      <w:pPr>
        <w:numPr>
          <w:ilvl w:val="0"/>
          <w:numId w:val="1006"/>
        </w:numPr>
        <w:pStyle w:val="Compact"/>
      </w:pPr>
      <w:r>
        <w:rPr>
          <w:bCs/>
          <w:b/>
        </w:rPr>
        <w:t xml:space="preserve">Brand Visibility:</w:t>
      </w:r>
      <w:r>
        <w:t xml:space="preserve"> </w:t>
      </w:r>
      <w:r>
        <w:t xml:space="preserve">70% increase in LinkedIn engagement from Milan tech communities within 3 months.</w:t>
      </w:r>
    </w:p>
    <w:bookmarkEnd w:id="29"/>
    <w:bookmarkStart w:id="30" w:name="conclusion-why-this-plan-wins-in-milan"/>
    <w:p>
      <w:pPr>
        <w:pStyle w:val="Heading2"/>
      </w:pPr>
      <w:r>
        <w:t xml:space="preserve">Conclusion: Why This Plan Wins in Milan</w:t>
      </w:r>
    </w:p>
    <w:p>
      <w:pPr>
        <w:pStyle w:val="FirstParagraph"/>
      </w:pPr>
      <w:r>
        <w:t xml:space="preserve">This Marketing Plan transcends generic recruitment tactics by embedding "Computer Engineer" into the fabric of Milan’s unique economic and cultural identity. We position our opportunity not as a job, but as a strategic career move within Italy’s most dynamic tech ecosystem. By prioritizing local partnerships, hyper-targeted messaging, and community investment in Milan—rather than treating it as another European city—we secure a sustainable competitive edge in hiring Computer Engineers who will define our future in Italy. The result isn’t just filling roles; it’s embedding our brand into Milan’s innovation DNA.</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Computer Engineers in Milan, Italy</dc:title>
  <dc:creator/>
  <dc:language>en</dc:language>
  <cp:keywords/>
  <dcterms:created xsi:type="dcterms:W3CDTF">2026-07-17T06:30:25Z</dcterms:created>
  <dcterms:modified xsi:type="dcterms:W3CDTF">2026-07-17T06:30:25Z</dcterms:modified>
</cp:coreProperties>
</file>

<file path=docProps/custom.xml><?xml version="1.0" encoding="utf-8"?>
<Properties xmlns="http://schemas.openxmlformats.org/officeDocument/2006/custom-properties" xmlns:vt="http://schemas.openxmlformats.org/officeDocument/2006/docPropsVTypes"/>
</file>