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0e72eca879a4966c1f17a99defcb3147f525111"/>
    <w:p>
      <w:pPr>
        <w:pStyle w:val="Heading1"/>
      </w:pPr>
      <w:r>
        <w:t xml:space="preserve">Comprehensive Marketing Plan for Computer Engineer Services in Netherlands Amsterdam</w:t>
      </w:r>
    </w:p>
    <w:bookmarkStart w:id="20" w:name="executive-summary"/>
    <w:p>
      <w:pPr>
        <w:pStyle w:val="Heading2"/>
      </w:pPr>
      <w:r>
        <w:t xml:space="preserve">1. Executive Summary</w:t>
      </w:r>
    </w:p>
    <w:p>
      <w:pPr>
        <w:pStyle w:val="FirstParagraph"/>
      </w:pPr>
      <w:r>
        <w:t xml:space="preserve">This marketing plan outlines a strategic roadmap for establishing and scaling computer engineer services within the dynamic tech ecosystem of Amsterdam, Netherlands. Targeting multinational corporations, startups, and government entities in the heart of Europe's digital capital, our approach leverages Amsterdam's position as a global innovation hub to position our Computer Engineer expertise as indispensable for cutting-edge technological advancement. With 85% of Dutch businesses planning significant digital transformation investments by 2025 (Gartner Netherlands, 2023), this plan details how specialized computer engineering services will capture market share through hyper-localized strategies tailored to Amsterdam's unique business landscape.</w:t>
      </w:r>
    </w:p>
    <w:bookmarkEnd w:id="20"/>
    <w:bookmarkStart w:id="21" w:name="market-analysis-amsterdam-tech-ecosystem"/>
    <w:p>
      <w:pPr>
        <w:pStyle w:val="Heading2"/>
      </w:pPr>
      <w:r>
        <w:t xml:space="preserve">2. Market Analysis: Amsterdam Tech Ecosystem</w:t>
      </w:r>
    </w:p>
    <w:p>
      <w:pPr>
        <w:pStyle w:val="FirstParagraph"/>
      </w:pPr>
      <w:r>
        <w:t xml:space="preserve">Amsterdam boasts one of Europe's most vibrant tech communities, home to over 3,000 tech companies and 15% of Netherlands' total digital economy activity. The city's strategic location between major European markets (Berlin, Paris, London) combined with exceptional connectivity (Amsterdam Airport Schiphol ranks as Europe's 4th busiest cargo hub) creates unparalleled opportunities for computer engineering services. Key trends driving demand include:</w:t>
      </w:r>
    </w:p>
    <w:p>
      <w:pPr>
        <w:numPr>
          <w:ilvl w:val="0"/>
          <w:numId w:val="1001"/>
        </w:numPr>
        <w:pStyle w:val="Compact"/>
      </w:pPr>
      <w:r>
        <w:rPr>
          <w:bCs/>
          <w:b/>
        </w:rPr>
        <w:t xml:space="preserve">AI &amp; Data Engineering Boom:</w:t>
      </w:r>
      <w:r>
        <w:t xml:space="preserve"> </w:t>
      </w:r>
      <w:r>
        <w:t xml:space="preserve">72% of Amsterdam tech firms prioritizing AI integration (Dutch Tech Collective, 2023)</w:t>
      </w:r>
    </w:p>
    <w:p>
      <w:pPr>
        <w:numPr>
          <w:ilvl w:val="0"/>
          <w:numId w:val="1001"/>
        </w:numPr>
        <w:pStyle w:val="Compact"/>
      </w:pPr>
      <w:r>
        <w:rPr>
          <w:bCs/>
          <w:b/>
        </w:rPr>
        <w:t xml:space="preserve">Sustainability Tech Mandates:</w:t>
      </w:r>
      <w:r>
        <w:t xml:space="preserve"> </w:t>
      </w:r>
      <w:r>
        <w:t xml:space="preserve">Netherlands' Climate Agreement requiring carbon-neutral IT systems by 2030</w:t>
      </w:r>
    </w:p>
    <w:p>
      <w:pPr>
        <w:numPr>
          <w:ilvl w:val="0"/>
          <w:numId w:val="1001"/>
        </w:numPr>
        <w:pStyle w:val="Compact"/>
      </w:pPr>
      <w:r>
        <w:rPr>
          <w:bCs/>
          <w:b/>
        </w:rPr>
        <w:t xml:space="preserve">Digitalization Pressure:</w:t>
      </w:r>
      <w:r>
        <w:t xml:space="preserve"> </w:t>
      </w:r>
      <w:r>
        <w:t xml:space="preserve">68% of Dutch SMEs accelerating cloud migration post-pandemic (Statista Netherlands)</w:t>
      </w:r>
    </w:p>
    <w:p>
      <w:pPr>
        <w:pStyle w:val="FirstParagraph"/>
      </w:pPr>
      <w:r>
        <w:t xml:space="preserve">Our target segment focuses on mid-sized enterprises in Amsterdam's Innovation Quarter and Zuidas business district seeking specialized computer engineering talent to solve complex infrastructure challenges, avoiding generic IT service providers.</w:t>
      </w:r>
    </w:p>
    <w:bookmarkEnd w:id="21"/>
    <w:bookmarkStart w:id="22" w:name="X579168877a0e63b4659cab7eacd30bf16429cae"/>
    <w:p>
      <w:pPr>
        <w:pStyle w:val="Heading2"/>
      </w:pPr>
      <w:r>
        <w:t xml:space="preserve">3. SWOT Analysis: Computer Engineer Positioning in Amsterdam</w:t>
      </w:r>
    </w:p>
    <w:p>
      <w:pPr>
        <w:pStyle w:val="FirstParagraph"/>
      </w:pPr>
      <w:r>
        <w:t xml:space="preserve">Strengths</w:t>
      </w:r>
    </w:p>
    <w:p>
      <w:pPr>
        <w:pStyle w:val="BodyText"/>
      </w:pPr>
      <w:r>
        <w:t xml:space="preserve">Weaknesses</w:t>
      </w:r>
    </w:p>
    <w:p>
      <w:pPr>
        <w:pStyle w:val="BodyText"/>
      </w:pPr>
      <w:r>
        <w:t xml:space="preserve">Opportunities</w:t>
      </w:r>
    </w:p>
    <w:p>
      <w:pPr>
        <w:pStyle w:val="BodyText"/>
      </w:pPr>
      <w:r>
        <w:t xml:space="preserve">Threats</w:t>
      </w:r>
    </w:p>
    <w:p>
      <w:pPr>
        <w:pStyle w:val="BodyText"/>
      </w:pPr>
      <w:r>
        <w:t xml:space="preserve">- Deep expertise in embedded systems &amp; cloud architecture</w:t>
      </w:r>
      <w:r>
        <w:br/>
      </w:r>
      <w:r>
        <w:t xml:space="preserve">- Dutch language proficiency (critical for local compliance)</w:t>
      </w:r>
      <w:r>
        <w:br/>
      </w:r>
      <w:r>
        <w:t xml:space="preserve">- Proximity to Amsterdam's tech hubs (e.g., Noord, Zuidas)</w:t>
      </w:r>
    </w:p>
    <w:p>
      <w:pPr>
        <w:pStyle w:val="BodyText"/>
      </w:pPr>
      <w:r>
        <w:t xml:space="preserve">- Limited brand recognition vs. global firms</w:t>
      </w:r>
      <w:r>
        <w:br/>
      </w:r>
      <w:r>
        <w:t xml:space="preserve">- High competition from Dutch IT consultancies</w:t>
      </w:r>
    </w:p>
    <w:p>
      <w:pPr>
        <w:pStyle w:val="BodyText"/>
      </w:pPr>
      <w:r>
        <w:t xml:space="preserve">- Government subsidies for AI projects (Dutch Tech Vision 2030)</w:t>
      </w:r>
      <w:r>
        <w:br/>
      </w:r>
      <w:r>
        <w:t xml:space="preserve">- Growth of Amsterdam Science Park ecosystem</w:t>
      </w:r>
      <w:r>
        <w:br/>
      </w:r>
      <w:r>
        <w:t xml:space="preserve">- Rising demand for sustainability-certified engineers</w:t>
      </w:r>
    </w:p>
    <w:p>
      <w:pPr>
        <w:pStyle w:val="BodyText"/>
      </w:pPr>
      <w:r>
        <w:t xml:space="preserve">- Rapidly evolving GDPR regulations</w:t>
      </w:r>
      <w:r>
        <w:br/>
      </w:r>
      <w:r>
        <w:t xml:space="preserve">- Talent shortages in specialized engineering roles</w:t>
      </w:r>
      <w:r>
        <w:br/>
      </w:r>
      <w:r>
        <w:t xml:space="preserve">- Economic slowdown affecting tech budgets</w:t>
      </w:r>
    </w:p>
    <w:bookmarkEnd w:id="22"/>
    <w:bookmarkStart w:id="23" w:name="marketing-objectives-2024-2025"/>
    <w:p>
      <w:pPr>
        <w:pStyle w:val="Heading2"/>
      </w:pPr>
      <w:r>
        <w:t xml:space="preserve">4. Marketing Objectives (2024-2025)</w:t>
      </w:r>
    </w:p>
    <w:p>
      <w:pPr>
        <w:numPr>
          <w:ilvl w:val="0"/>
          <w:numId w:val="1002"/>
        </w:numPr>
        <w:pStyle w:val="Compact"/>
      </w:pPr>
      <w:r>
        <w:rPr>
          <w:bCs/>
          <w:b/>
        </w:rPr>
        <w:t xml:space="preserve">Brand Positioning:</w:t>
      </w:r>
      <w:r>
        <w:t xml:space="preserve"> </w:t>
      </w:r>
      <w:r>
        <w:t xml:space="preserve">Establish as Amsterdam's preferred Computer Engineer partner for mission-critical infrastructure projects within 18 months.</w:t>
      </w:r>
    </w:p>
    <w:p>
      <w:pPr>
        <w:numPr>
          <w:ilvl w:val="0"/>
          <w:numId w:val="1002"/>
        </w:numPr>
        <w:pStyle w:val="Compact"/>
      </w:pPr>
      <w:r>
        <w:rPr>
          <w:bCs/>
          <w:b/>
        </w:rPr>
        <w:t xml:space="preserve">Market Penetration:</w:t>
      </w:r>
      <w:r>
        <w:t xml:space="preserve"> </w:t>
      </w:r>
      <w:r>
        <w:t xml:space="preserve">Secure 35+ enterprise contracts in Netherlands Amsterdam by Q4 2025 (targeting €5M in service revenue).</w:t>
      </w:r>
    </w:p>
    <w:p>
      <w:pPr>
        <w:numPr>
          <w:ilvl w:val="0"/>
          <w:numId w:val="1002"/>
        </w:numPr>
        <w:pStyle w:val="Compact"/>
      </w:pPr>
      <w:r>
        <w:rPr>
          <w:bCs/>
          <w:b/>
        </w:rPr>
        <w:t xml:space="preserve">Talent Acquisition:</w:t>
      </w:r>
      <w:r>
        <w:t xml:space="preserve"> </w:t>
      </w:r>
      <w:r>
        <w:t xml:space="preserve">Recruit 12 specialized computer engineers with Dutch certification (e.g., ICT-certificaat) within the first year.</w:t>
      </w:r>
    </w:p>
    <w:p>
      <w:pPr>
        <w:numPr>
          <w:ilvl w:val="0"/>
          <w:numId w:val="1002"/>
        </w:numPr>
        <w:pStyle w:val="Compact"/>
      </w:pPr>
      <w:r>
        <w:rPr>
          <w:bCs/>
          <w:b/>
        </w:rPr>
        <w:t xml:space="preserve">Sustainability Integration:</w:t>
      </w:r>
      <w:r>
        <w:t xml:space="preserve"> </w:t>
      </w:r>
      <w:r>
        <w:t xml:space="preserve">Achieve 100% of projects meeting Netherlands' Green IT standards by 2025.</w:t>
      </w:r>
    </w:p>
    <w:bookmarkEnd w:id="23"/>
    <w:bookmarkStart w:id="27" w:name="core-marketing-strategies"/>
    <w:p>
      <w:pPr>
        <w:pStyle w:val="Heading2"/>
      </w:pPr>
      <w:r>
        <w:t xml:space="preserve">5. Core Marketing Strategies</w:t>
      </w:r>
    </w:p>
    <w:bookmarkStart w:id="24" w:name="hyper-localized-service-design"/>
    <w:p>
      <w:pPr>
        <w:pStyle w:val="Heading3"/>
      </w:pPr>
      <w:r>
        <w:t xml:space="preserve">5.1 Hyper-Localized Service Design</w:t>
      </w:r>
    </w:p>
    <w:p>
      <w:pPr>
        <w:pStyle w:val="FirstParagraph"/>
      </w:pPr>
      <w:r>
        <w:t xml:space="preserve">All Computer Engineer services are customized for Amsterdam's regulatory and business environment:</w:t>
      </w:r>
    </w:p>
    <w:p>
      <w:pPr>
        <w:numPr>
          <w:ilvl w:val="0"/>
          <w:numId w:val="1003"/>
        </w:numPr>
        <w:pStyle w:val="Compact"/>
      </w:pPr>
      <w:r>
        <w:rPr>
          <w:bCs/>
          <w:b/>
        </w:rPr>
        <w:t xml:space="preserve">GDPR-Compliant Architecture:</w:t>
      </w:r>
      <w:r>
        <w:t xml:space="preserve"> </w:t>
      </w:r>
      <w:r>
        <w:t xml:space="preserve">Engineering solutions with embedded Netherlands data sovereignty protocols</w:t>
      </w:r>
    </w:p>
    <w:p>
      <w:pPr>
        <w:numPr>
          <w:ilvl w:val="0"/>
          <w:numId w:val="1003"/>
        </w:numPr>
        <w:pStyle w:val="Compact"/>
      </w:pPr>
      <w:r>
        <w:rPr>
          <w:bCs/>
          <w:b/>
        </w:rPr>
        <w:t xml:space="preserve">Zuidas-Focused Solutions:</w:t>
      </w:r>
      <w:r>
        <w:t xml:space="preserve"> </w:t>
      </w:r>
      <w:r>
        <w:t xml:space="preserve">Dedicated teams serving the 50+ multinational HQs in Amsterdam's financial district</w:t>
      </w:r>
    </w:p>
    <w:p>
      <w:pPr>
        <w:numPr>
          <w:ilvl w:val="0"/>
          <w:numId w:val="1003"/>
        </w:numPr>
        <w:pStyle w:val="Compact"/>
      </w:pPr>
      <w:r>
        <w:rPr>
          <w:bCs/>
          <w:b/>
        </w:rPr>
        <w:t xml:space="preserve">Dutch Language Support:</w:t>
      </w:r>
      <w:r>
        <w:t xml:space="preserve"> </w:t>
      </w:r>
      <w:r>
        <w:t xml:space="preserve">Full bilingual (Dutch/English) engineering documentation for seamless client collaboration</w:t>
      </w:r>
    </w:p>
    <w:bookmarkEnd w:id="24"/>
    <w:bookmarkStart w:id="25" w:name="X5e3c33a5df7cb9f2aa8595f6eb758567b3fd036"/>
    <w:p>
      <w:pPr>
        <w:pStyle w:val="Heading3"/>
      </w:pPr>
      <w:r>
        <w:t xml:space="preserve">5.2 Strategic Partnerships in Netherlands Amsterdam</w:t>
      </w:r>
    </w:p>
    <w:p>
      <w:pPr>
        <w:pStyle w:val="FirstParagraph"/>
      </w:pPr>
      <w:r>
        <w:t xml:space="preserve">Collaborate with key Amsterdam institutions to build credibility:</w:t>
      </w:r>
    </w:p>
    <w:p>
      <w:pPr>
        <w:numPr>
          <w:ilvl w:val="0"/>
          <w:numId w:val="1004"/>
        </w:numPr>
        <w:pStyle w:val="Compact"/>
      </w:pPr>
      <w:r>
        <w:rPr>
          <w:bCs/>
          <w:b/>
        </w:rPr>
        <w:t xml:space="preserve">Amsterdam Science Park:</w:t>
      </w:r>
      <w:r>
        <w:t xml:space="preserve"> </w:t>
      </w:r>
      <w:r>
        <w:t xml:space="preserve">Co-develop AI projects with University of Amsterdam's Computer Science department</w:t>
      </w:r>
    </w:p>
    <w:p>
      <w:pPr>
        <w:numPr>
          <w:ilvl w:val="0"/>
          <w:numId w:val="1004"/>
        </w:numPr>
        <w:pStyle w:val="Compact"/>
      </w:pPr>
      <w:r>
        <w:rPr>
          <w:bCs/>
          <w:b/>
        </w:rPr>
        <w:t xml:space="preserve">Netherlands Enterprise Agency (RVO):</w:t>
      </w:r>
      <w:r>
        <w:t xml:space="preserve"> </w:t>
      </w:r>
      <w:r>
        <w:t xml:space="preserve">Secure government-backed contracts for sustainable tech initiatives</w:t>
      </w:r>
    </w:p>
    <w:p>
      <w:pPr>
        <w:numPr>
          <w:ilvl w:val="0"/>
          <w:numId w:val="1004"/>
        </w:numPr>
        <w:pStyle w:val="Compact"/>
      </w:pPr>
      <w:r>
        <w:rPr>
          <w:bCs/>
          <w:b/>
        </w:rPr>
        <w:t xml:space="preserve">Startup Accelerators:</w:t>
      </w:r>
      <w:r>
        <w:t xml:space="preserve"> </w:t>
      </w:r>
      <w:r>
        <w:t xml:space="preserve">Partner with StartupDelta and High-Tech Campus to provide engineering support for scale-ups</w:t>
      </w:r>
    </w:p>
    <w:bookmarkEnd w:id="25"/>
    <w:bookmarkStart w:id="26" w:name="X7787ece5f764627a885b7f23650c0568c913048"/>
    <w:p>
      <w:pPr>
        <w:pStyle w:val="Heading3"/>
      </w:pPr>
      <w:r>
        <w:t xml:space="preserve">5.3 Digital-First Client Acquisition (Amsterdam-Centric)</w:t>
      </w:r>
    </w:p>
    <w:p>
      <w:pPr>
        <w:pStyle w:val="FirstParagraph"/>
      </w:pPr>
      <w:r>
        <w:t xml:space="preserve">Leverage Amsterdam's digital infrastructure through targeted tactics:</w:t>
      </w:r>
    </w:p>
    <w:p>
      <w:pPr>
        <w:numPr>
          <w:ilvl w:val="0"/>
          <w:numId w:val="1005"/>
        </w:numPr>
        <w:pStyle w:val="Compact"/>
      </w:pPr>
      <w:r>
        <w:rPr>
          <w:bCs/>
          <w:b/>
        </w:rPr>
        <w:t xml:space="preserve">Geo-Targeted LinkedIn Campaigns:</w:t>
      </w:r>
      <w:r>
        <w:t xml:space="preserve"> </w:t>
      </w:r>
      <w:r>
        <w:t xml:space="preserve">Focused on decision-makers in Zuidas and Innovation Quarter with content about "Netherlands-Specific System Integration"</w:t>
      </w:r>
    </w:p>
    <w:p>
      <w:pPr>
        <w:numPr>
          <w:ilvl w:val="0"/>
          <w:numId w:val="1005"/>
        </w:numPr>
        <w:pStyle w:val="Compact"/>
      </w:pPr>
      <w:r>
        <w:rPr>
          <w:bCs/>
          <w:b/>
        </w:rPr>
        <w:t xml:space="preserve">Amsterdam Tech Events Sponsorship:</w:t>
      </w:r>
      <w:r>
        <w:t xml:space="preserve"> </w:t>
      </w:r>
      <w:r>
        <w:t xml:space="preserve">Exclusive participation at Amsterdam Tech Week and Startup50 events</w:t>
      </w:r>
    </w:p>
    <w:p>
      <w:pPr>
        <w:numPr>
          <w:ilvl w:val="0"/>
          <w:numId w:val="1005"/>
        </w:numPr>
        <w:pStyle w:val="Compact"/>
      </w:pPr>
      <w:r>
        <w:rPr>
          <w:bCs/>
          <w:b/>
        </w:rPr>
        <w:t xml:space="preserve">Localized Case Studies:</w:t>
      </w:r>
      <w:r>
        <w:t xml:space="preserve"> </w:t>
      </w:r>
      <w:r>
        <w:t xml:space="preserve">Publish success stories like "How Our Computer Engineers Optimized Amsterdam Port's IoT Infrastructure"</w:t>
      </w:r>
    </w:p>
    <w:bookmarkEnd w:id="26"/>
    <w:bookmarkEnd w:id="27"/>
    <w:bookmarkStart w:id="28" w:name="budget-allocation-first-year"/>
    <w:p>
      <w:pPr>
        <w:pStyle w:val="Heading2"/>
      </w:pPr>
      <w:r>
        <w:t xml:space="preserve">6. 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Amsterdam Event Sponsorships</w:t>
      </w:r>
    </w:p>
    <w:p>
      <w:pPr>
        <w:pStyle w:val="BodyText"/>
      </w:pPr>
      <w:r>
        <w:t xml:space="preserve">35%</w:t>
      </w:r>
    </w:p>
    <w:p>
      <w:pPr>
        <w:pStyle w:val="BodyText"/>
      </w:pPr>
      <w:r>
        <w:t xml:space="preserve">Tapping into 12+ monthly tech events in Netherlands' capital city (e.g., TechFest Amsterdam)</w:t>
      </w:r>
    </w:p>
    <w:p>
      <w:pPr>
        <w:pStyle w:val="BodyText"/>
      </w:pPr>
      <w:r>
        <w:t xml:space="preserve">Dutch Language Marketing Materials</w:t>
      </w:r>
    </w:p>
    <w:p>
      <w:pPr>
        <w:pStyle w:val="BodyText"/>
      </w:pPr>
      <w:r>
        <w:t xml:space="preserve">20%</w:t>
      </w:r>
    </w:p>
    <w:p>
      <w:pPr>
        <w:pStyle w:val="BodyText"/>
      </w:pPr>
      <w:r>
        <w:rPr>
          <w:bCs/>
          <w:b/>
        </w:rPr>
        <w:t xml:space="preserve">Essential for client trust in local market</w:t>
      </w:r>
    </w:p>
    <w:p>
      <w:pPr>
        <w:pStyle w:val="BodyText"/>
      </w:pPr>
      <w:r>
        <w:t xml:space="preserve">Strategic Partnership Development</w:t>
      </w:r>
    </w:p>
    <w:p>
      <w:pPr>
        <w:pStyle w:val="BodyText"/>
      </w:pPr>
      <w:r>
        <w:t xml:space="preserve">25%</w:t>
      </w:r>
    </w:p>
    <w:p>
      <w:pPr>
        <w:pStyle w:val="BodyText"/>
      </w:pPr>
      <w:r>
        <w:rPr>
          <w:bCs/>
          <w:b/>
        </w:rPr>
        <w:t xml:space="preserve">Critical for credibility with Amsterdam institutions</w:t>
      </w:r>
    </w:p>
    <w:p>
      <w:pPr>
        <w:pStyle w:val="BodyText"/>
      </w:pPr>
      <w:r>
        <w:t xml:space="preserve">Digital Advertising (Amsterdam Geo-Targeting)</w:t>
      </w:r>
    </w:p>
    <w:p>
      <w:pPr>
        <w:pStyle w:val="BodyText"/>
      </w:pPr>
      <w:r>
        <w:t xml:space="preserve">15%</w:t>
      </w:r>
    </w:p>
    <w:p>
      <w:pPr>
        <w:pStyle w:val="BodyText"/>
      </w:pPr>
      <w:r>
        <w:rPr>
          <w:bCs/>
          <w:b/>
        </w:rPr>
        <w:t xml:space="preserve">Leveraging Netherlands' high digital ad penetration (89%)</w:t>
      </w:r>
    </w:p>
    <w:p>
      <w:pPr>
        <w:pStyle w:val="BodyText"/>
      </w:pPr>
      <w:r>
        <w:t xml:space="preserve">Talent Acquisition (Dutch Certified Engineers)</w:t>
      </w:r>
    </w:p>
    <w:p>
      <w:pPr>
        <w:pStyle w:val="BodyText"/>
      </w:pPr>
      <w:r>
        <w:t xml:space="preserve">5%</w:t>
      </w:r>
    </w:p>
    <w:p>
      <w:pPr>
        <w:pStyle w:val="BodyText"/>
      </w:pPr>
      <w:r>
        <w:rPr>
          <w:bCs/>
          <w:b/>
        </w:rPr>
        <w:t xml:space="preserve">Addressing Netherlands' engineering talent gap</w:t>
      </w:r>
    </w:p>
    <w:bookmarkEnd w:id="28"/>
    <w:bookmarkStart w:id="29" w:name="implementation-timeline-amsterdam-focus"/>
    <w:p>
      <w:pPr>
        <w:pStyle w:val="Heading2"/>
      </w:pPr>
      <w:r>
        <w:t xml:space="preserve">7. Implementation Timeline: Amsterdam Focus</w:t>
      </w:r>
    </w:p>
    <w:p>
      <w:pPr>
        <w:numPr>
          <w:ilvl w:val="0"/>
          <w:numId w:val="1006"/>
        </w:numPr>
        <w:pStyle w:val="Compact"/>
      </w:pPr>
      <w:r>
        <w:rPr>
          <w:bCs/>
          <w:b/>
        </w:rPr>
        <w:t xml:space="preserve">Q1 2024:</w:t>
      </w:r>
      <w:r>
        <w:t xml:space="preserve"> </w:t>
      </w:r>
      <w:r>
        <w:t xml:space="preserve">Establish physical presence in Zuidas office; Launch Dutch-language website with Amsterdam-specific service pages</w:t>
      </w:r>
    </w:p>
    <w:p>
      <w:pPr>
        <w:numPr>
          <w:ilvl w:val="0"/>
          <w:numId w:val="1006"/>
        </w:numPr>
        <w:pStyle w:val="Compact"/>
      </w:pPr>
      <w:r>
        <w:rPr>
          <w:bCs/>
          <w:b/>
        </w:rPr>
        <w:t xml:space="preserve">Q2 2024:</w:t>
      </w:r>
      <w:r>
        <w:t xml:space="preserve"> </w:t>
      </w:r>
      <w:r>
        <w:t xml:space="preserve">Secure partnerships with RVO and Amsterdam Science Park; Sponsor TechFest Amsterdam</w:t>
      </w:r>
    </w:p>
    <w:p>
      <w:pPr>
        <w:numPr>
          <w:ilvl w:val="0"/>
          <w:numId w:val="1006"/>
        </w:numPr>
        <w:pStyle w:val="Compact"/>
      </w:pPr>
      <w:r>
        <w:rPr>
          <w:bCs/>
          <w:b/>
        </w:rPr>
        <w:t xml:space="preserve">Q3 2024:</w:t>
      </w:r>
      <w:r>
        <w:t xml:space="preserve"> </w:t>
      </w:r>
      <w:r>
        <w:t xml:space="preserve">Deploy first sustainability-focused Computer Engineer project (e.g., solar-powered data center optimization for Dutch municipality)</w:t>
      </w:r>
    </w:p>
    <w:p>
      <w:pPr>
        <w:numPr>
          <w:ilvl w:val="0"/>
          <w:numId w:val="1006"/>
        </w:numPr>
        <w:pStyle w:val="Compact"/>
      </w:pPr>
      <w:r>
        <w:rPr>
          <w:bCs/>
          <w:b/>
        </w:rPr>
        <w:t xml:space="preserve">Q4 2024:</w:t>
      </w:r>
      <w:r>
        <w:t xml:space="preserve"> </w:t>
      </w:r>
      <w:r>
        <w:t xml:space="preserve">Achieve 15 enterprise contracts; Publish "Amsterdam Digital Infrastructure Report" with partner institutions</w:t>
      </w:r>
    </w:p>
    <w:bookmarkEnd w:id="29"/>
    <w:bookmarkStart w:id="30" w:name="measurement-evaluation"/>
    <w:p>
      <w:pPr>
        <w:pStyle w:val="Heading2"/>
      </w:pPr>
      <w:r>
        <w:t xml:space="preserve">8. Measurement &amp; Evaluation</w:t>
      </w:r>
    </w:p>
    <w:p>
      <w:pPr>
        <w:pStyle w:val="FirstParagraph"/>
      </w:pPr>
      <w:r>
        <w:t xml:space="preserve">All metrics will track Amsterdam-specific outcomes:</w:t>
      </w:r>
    </w:p>
    <w:p>
      <w:pPr>
        <w:numPr>
          <w:ilvl w:val="0"/>
          <w:numId w:val="1007"/>
        </w:numPr>
        <w:pStyle w:val="Compact"/>
      </w:pPr>
      <w:r>
        <w:rPr>
          <w:bCs/>
          <w:b/>
        </w:rPr>
        <w:t xml:space="preserve">Market Share:</w:t>
      </w:r>
      <w:r>
        <w:t xml:space="preserve"> </w:t>
      </w:r>
      <w:r>
        <w:t xml:space="preserve">Monitor against key competitors in Netherlands' Computer Engineer sector (e.g., Cognizant, Accenture Netherlands)</w:t>
      </w:r>
    </w:p>
    <w:p>
      <w:pPr>
        <w:numPr>
          <w:ilvl w:val="0"/>
          <w:numId w:val="1007"/>
        </w:numPr>
        <w:pStyle w:val="Compact"/>
      </w:pPr>
      <w:r>
        <w:rPr>
          <w:bCs/>
          <w:b/>
        </w:rPr>
        <w:t xml:space="preserve">Client Acquisition Cost (CAC):</w:t>
      </w:r>
      <w:r>
        <w:t xml:space="preserve"> </w:t>
      </w:r>
      <w:r>
        <w:t xml:space="preserve">Target: €8,500 per Amsterdam-based client (below industry average of €12,300)</w:t>
      </w:r>
    </w:p>
    <w:p>
      <w:pPr>
        <w:numPr>
          <w:ilvl w:val="0"/>
          <w:numId w:val="1007"/>
        </w:numPr>
        <w:pStyle w:val="Compact"/>
      </w:pPr>
      <w:r>
        <w:rPr>
          <w:bCs/>
          <w:b/>
        </w:rPr>
        <w:t xml:space="preserve">Netherlands Compliance Score:</w:t>
      </w:r>
      <w:r>
        <w:t xml:space="preserve"> </w:t>
      </w:r>
      <w:r>
        <w:t xml:space="preserve">100% of projects meeting Dutch standards (e.g., DPA certification)</w:t>
      </w:r>
    </w:p>
    <w:p>
      <w:pPr>
        <w:numPr>
          <w:ilvl w:val="0"/>
          <w:numId w:val="1007"/>
        </w:numPr>
        <w:pStyle w:val="Compact"/>
      </w:pPr>
      <w:r>
        <w:rPr>
          <w:bCs/>
          <w:b/>
        </w:rPr>
        <w:t xml:space="preserve">Sentiment Analysis:</w:t>
      </w:r>
      <w:r>
        <w:t xml:space="preserve"> </w:t>
      </w:r>
      <w:r>
        <w:t xml:space="preserve">Track Amsterdam tech community perception via LinkedIn and local press mentions</w:t>
      </w:r>
    </w:p>
    <w:bookmarkEnd w:id="30"/>
    <w:bookmarkStart w:id="31" w:name="X946d3d2086dbca133c3f5779ddebc10ebddb6d5"/>
    <w:p>
      <w:pPr>
        <w:pStyle w:val="Heading2"/>
      </w:pPr>
      <w:r>
        <w:t xml:space="preserve">9. Conclusion: Why Amsterdam Requires Specialized Computer Engineering</w:t>
      </w:r>
    </w:p>
    <w:p>
      <w:pPr>
        <w:pStyle w:val="FirstParagraph"/>
      </w:pPr>
      <w:r>
        <w:t xml:space="preserve">The Netherlands' ambitious digital transformation goals—particularly in Amsterdam as Europe's leading smart city—demand Computer Engineers who understand local regulatory frameworks, cultural nuances, and infrastructure realities. Our marketing plan capitalizes on this by positioning specialized engineering services not as generic IT solutions, but as strategic assets uniquely calibrated for the Netherlands Amsterdam ecosystem. By embedding ourselves within Amsterdam's innovation fabric through hyper-localized strategies, we transform "Computer Engineer" from a technical role into a market differentiator that directly addresses the city's most pressing technological challenges—from climate-conscious data centers to GDPR-compliant AI systems. This plan ensures every marketing initiative drives measurable value in the heart of Europe's digital capital where technology and business converge like no other location on the continent.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Netherlands Amsterdam</dc:title>
  <dc:creator/>
  <dc:language>en</dc:language>
  <cp:keywords/>
  <dcterms:created xsi:type="dcterms:W3CDTF">2025-12-11T18:51:18Z</dcterms:created>
  <dcterms:modified xsi:type="dcterms:W3CDTF">2025-12-11T18:51:18Z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