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4" w:name="Xbf12b60d7a3d882ef90b754352025dfa2e2f8d5"/>
    <w:p>
      <w:pPr>
        <w:pStyle w:val="Heading1"/>
      </w:pPr>
      <w:r>
        <w:t xml:space="preserve">Comprehensive Marketing Plan for Computer Engineering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services provider targeting businesses across Peru Lima. With Lima's rapid digital transformation accelerating at 28% annually (Peru Tech Report, 2023), there is an unprecedented demand for skilled Computer Engineers capable of delivering tailored technology solutions. Our plan focuses on positioning our firm as the go-to partner for enterprises seeking cutting-edge infrastructure, cybersecurity, and software development services within Peru's most dynamic market. By leveraging local expertise and global standards, we will capture 15% market share in Lima's enterprise tech sector within three years.</w:t>
      </w:r>
    </w:p>
    <w:bookmarkEnd w:id="20"/>
    <w:bookmarkStart w:id="21" w:name="market-analysis-peru-lima-context"/>
    <w:p>
      <w:pPr>
        <w:pStyle w:val="Heading2"/>
      </w:pPr>
      <w:r>
        <w:t xml:space="preserve">Market Analysis: Peru Lima Context</w:t>
      </w:r>
    </w:p>
    <w:p>
      <w:pPr>
        <w:pStyle w:val="FirstParagraph"/>
      </w:pPr>
      <w:r>
        <w:t xml:space="preserve">Lima represents 40% of Peru's total IT market ($3.2B) with a growing demand for Computer Engineers fueled by government digitalization initiatives (e.g., "Perú Digital 2030") and private sector adoption of cloud computing (67% YoY growth). However, Lima faces critical gaps: 74% of local firms report insufficient in-house Computer Engineering talent, while only 12% of tech agencies offer full-stack solutions. The competitive landscape includes three large multinational consultancies (offering high-cost services) and numerous freelance operators lacking enterprise-grade support. Our unique value lies in combining deep Peru Lima market knowledge with agile Computer Engineer teams certified in both local regulatory frameworks (e.g., D.L. 1354) and global standards (ISO/IEC 25010).</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Financial institutions, retail chains, and manufacturing firms needing scalable infrastructure (e.g., Banco Interamericano de Finanzas requiring network modernization)</w:t>
      </w:r>
    </w:p>
    <w:p>
      <w:pPr>
        <w:numPr>
          <w:ilvl w:val="0"/>
          <w:numId w:val="1001"/>
        </w:numPr>
        <w:pStyle w:val="Compact"/>
      </w:pPr>
      <w:r>
        <w:rPr>
          <w:bCs/>
          <w:b/>
        </w:rPr>
        <w:t xml:space="preserve">SMEs:</w:t>
      </w:r>
      <w:r>
        <w:t xml:space="preserve"> </w:t>
      </w:r>
      <w:r>
        <w:t xml:space="preserve">Local businesses in Lima seeking affordable cybersecurity and ERP implementations</w:t>
      </w:r>
    </w:p>
    <w:p>
      <w:pPr>
        <w:numPr>
          <w:ilvl w:val="0"/>
          <w:numId w:val="1001"/>
        </w:numPr>
        <w:pStyle w:val="Compact"/>
      </w:pPr>
      <w:r>
        <w:rPr>
          <w:bCs/>
          <w:b/>
        </w:rPr>
        <w:t xml:space="preserve">Government Entities:</w:t>
      </w:r>
      <w:r>
        <w:t xml:space="preserve"> </w:t>
      </w:r>
      <w:r>
        <w:t xml:space="preserve">Municipalities and public agencies under Peru's "Digital State" program</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enterprise clients in Lima through targeted outreach</w:t>
      </w:r>
    </w:p>
    <w:p>
      <w:pPr>
        <w:numPr>
          <w:ilvl w:val="0"/>
          <w:numId w:val="1002"/>
        </w:numPr>
        <w:pStyle w:val="Compact"/>
      </w:pPr>
      <w:r>
        <w:t xml:space="preserve">Generate $1.8M in revenue from Computer Engineering services</w:t>
      </w:r>
    </w:p>
    <w:p>
      <w:pPr>
        <w:numPr>
          <w:ilvl w:val="0"/>
          <w:numId w:val="1002"/>
        </w:numPr>
        <w:pStyle w:val="Compact"/>
      </w:pPr>
      <w:r>
        <w:t xml:space="preserve">Achieve 70% brand recognition among Lima's top 200 businesses</w:t>
      </w:r>
    </w:p>
    <w:p>
      <w:pPr>
        <w:numPr>
          <w:ilvl w:val="0"/>
          <w:numId w:val="1002"/>
        </w:numPr>
        <w:pStyle w:val="Compact"/>
      </w:pPr>
      <w:r>
        <w:t xml:space="preserve">Secure 3 strategic partnerships with Peruvian universities for talent pipeline development</w:t>
      </w:r>
    </w:p>
    <w:bookmarkEnd w:id="23"/>
    <w:bookmarkStart w:id="28"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We position ourselves as "Lima's Trusted Computer Engineer Partner" by emphasizing our on-ground presence in the capital. All marketing materials will highlight our Lima-based headquarters (in San Isidro district), local case studies, and understanding of Peruvian business culture. Tagline: "Engineering Solutions That Understand Peru." We'll avoid generic tech jargon, instead using terms resonant with Lima's business ecosystem like "Solución Tecnológica Adaptada a la Realidad Limeña."</w:t>
      </w:r>
    </w:p>
    <w:bookmarkEnd w:id="24"/>
    <w:bookmarkStart w:id="25" w:name="X50da19655c38a0abc1959d8b46162329995de58"/>
    <w:p>
      <w:pPr>
        <w:pStyle w:val="Heading3"/>
      </w:pPr>
      <w:r>
        <w:t xml:space="preserve">2. Digital-First Lead Generation (70% of Budget)</w:t>
      </w:r>
    </w:p>
    <w:p>
      <w:pPr>
        <w:numPr>
          <w:ilvl w:val="0"/>
          <w:numId w:val="1003"/>
        </w:numPr>
        <w:pStyle w:val="Compact"/>
      </w:pPr>
      <w:r>
        <w:rPr>
          <w:bCs/>
          <w:b/>
        </w:rPr>
        <w:t xml:space="preserve">SEO Optimization:</w:t>
      </w:r>
      <w:r>
        <w:t xml:space="preserve"> </w:t>
      </w:r>
      <w:r>
        <w:t xml:space="preserve">Target keywords like "Computer Engineer Lima," "Enterprise IT Services Peru" to capture local search volume (4,200/mo in Lima)</w:t>
      </w:r>
    </w:p>
    <w:p>
      <w:pPr>
        <w:numPr>
          <w:ilvl w:val="0"/>
          <w:numId w:val="1003"/>
        </w:numPr>
        <w:pStyle w:val="Compact"/>
      </w:pPr>
      <w:r>
        <w:rPr>
          <w:bCs/>
          <w:b/>
        </w:rPr>
        <w:t xml:space="preserve">LinkedIn Campaigns:</w:t>
      </w:r>
      <w:r>
        <w:t xml:space="preserve"> </w:t>
      </w:r>
      <w:r>
        <w:t xml:space="preserve">Geo-targeted ads to CTOs/IT Directors in Lima-based companies with case study content</w:t>
      </w:r>
    </w:p>
    <w:p>
      <w:pPr>
        <w:numPr>
          <w:ilvl w:val="0"/>
          <w:numId w:val="1003"/>
        </w:numPr>
        <w:pStyle w:val="Compact"/>
      </w:pPr>
      <w:r>
        <w:rPr>
          <w:bCs/>
          <w:b/>
        </w:rPr>
        <w:t xml:space="preserve">Lima-Specific Content:</w:t>
      </w:r>
      <w:r>
        <w:t xml:space="preserve"> </w:t>
      </w:r>
      <w:r>
        <w:t xml:space="preserve">Publish quarterly reports on "Peru Lima Tech Trends" (e.g., "Impact of Decree 1354 on Lima's Cybersecurity Landscape")</w:t>
      </w:r>
    </w:p>
    <w:bookmarkEnd w:id="25"/>
    <w:bookmarkStart w:id="26" w:name="X19f8946253a26c2dc2e5a0cfcabe64cdf65df89"/>
    <w:p>
      <w:pPr>
        <w:pStyle w:val="Heading3"/>
      </w:pPr>
      <w:r>
        <w:t xml:space="preserve">3. Relationship Building in Peru Lima Ecosystem</w:t>
      </w:r>
    </w:p>
    <w:p>
      <w:pPr>
        <w:pStyle w:val="FirstParagraph"/>
      </w:pPr>
      <w:r>
        <w:t xml:space="preserve">We'll host monthly "Tecnología para el Negocio" (Tech for Business) workshops at key venues like Cámara de Comercio de Lima and IT Park Lima. These events feature our Computer Engineers discussing real challenges (e.g., "Securing Payment Systems in Peruvian Retail"), followed by free 1:1 consultations. Additionally, we'll sponsor the annual Peru Tech Summit in Lima to showcase expertise.</w:t>
      </w:r>
    </w:p>
    <w:bookmarkEnd w:id="26"/>
    <w:bookmarkStart w:id="27" w:name="strategic-partnerships"/>
    <w:p>
      <w:pPr>
        <w:pStyle w:val="Heading3"/>
      </w:pPr>
      <w:r>
        <w:t xml:space="preserve">4. Strategic Partnerships</w:t>
      </w:r>
    </w:p>
    <w:p>
      <w:pPr>
        <w:pStyle w:val="FirstParagraph"/>
      </w:pPr>
      <w:r>
        <w:t xml:space="preserve">Form alliances with:</w:t>
      </w:r>
    </w:p>
    <w:p>
      <w:pPr>
        <w:numPr>
          <w:ilvl w:val="0"/>
          <w:numId w:val="1004"/>
        </w:numPr>
        <w:pStyle w:val="Compact"/>
      </w:pPr>
      <w:r>
        <w:t xml:space="preserve">Lima-based IT resellers (e.g., Informatika) for bundled solutions</w:t>
      </w:r>
    </w:p>
    <w:p>
      <w:pPr>
        <w:numPr>
          <w:ilvl w:val="0"/>
          <w:numId w:val="1004"/>
        </w:numPr>
        <w:pStyle w:val="Compact"/>
      </w:pPr>
      <w:r>
        <w:t xml:space="preserve">Pontificia Universidad Católica del Perú (PUCP) for internships and talent recruitment</w:t>
      </w:r>
    </w:p>
    <w:p>
      <w:pPr>
        <w:numPr>
          <w:ilvl w:val="0"/>
          <w:numId w:val="1004"/>
        </w:numPr>
        <w:pStyle w:val="Compact"/>
      </w:pPr>
      <w:r>
        <w:t xml:space="preserve">Peruvian Chamber of Commerce for co-branded digital transformation programs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Marketing (SEO/Ads)</w:t>
      </w:r>
    </w:p>
    <w:p>
      <w:pPr>
        <w:pStyle w:val="BodyText"/>
      </w:pPr>
      <w:r>
        <w:t xml:space="preserve">42%</w:t>
      </w:r>
    </w:p>
    <w:p>
      <w:pPr>
        <w:pStyle w:val="BodyText"/>
      </w:pPr>
      <w:r>
        <w:t xml:space="preserve">Lima's high mobile internet penetration (78%) makes digital the most efficient lead source</w:t>
      </w:r>
    </w:p>
    <w:p>
      <w:pPr>
        <w:pStyle w:val="BodyText"/>
      </w:pPr>
      <w:r>
        <w:t xml:space="preserve">Events &amp; Sponsorships</w:t>
      </w:r>
    </w:p>
    <w:p>
      <w:pPr>
        <w:pStyle w:val="BodyText"/>
      </w:pPr>
      <w:r>
        <w:t xml:space="preserve">25%</w:t>
      </w:r>
    </w:p>
    <w:p>
      <w:pPr>
        <w:pStyle w:val="BodyText"/>
      </w:pPr>
      <w:r>
        <w:t xml:space="preserve">Critical for building trust in Lima's relationship-driven business culture</w:t>
      </w:r>
    </w:p>
    <w:p>
      <w:pPr>
        <w:pStyle w:val="BodyText"/>
      </w:pPr>
      <w:r>
        <w:t xml:space="preserve">Content Creation (Local Case Studies)</w:t>
      </w:r>
    </w:p>
    <w:p>
      <w:pPr>
        <w:pStyle w:val="BodyText"/>
      </w:pPr>
      <w:r>
        <w:t xml:space="preserve">18%</w:t>
      </w:r>
    </w:p>
    <w:p>
      <w:pPr>
        <w:pStyle w:val="BodyText"/>
      </w:pPr>
      <w:r>
        <w:t xml:space="preserve">Lima clients prioritize evidence-based solutions over vendor claims</w:t>
      </w:r>
    </w:p>
    <w:p>
      <w:pPr>
        <w:pStyle w:val="BodyText"/>
      </w:pPr>
      <w:r>
        <w:t xml:space="preserve">Talent Acquisition (Computer Engineers)</w:t>
      </w:r>
    </w:p>
    <w:p>
      <w:pPr>
        <w:pStyle w:val="BodyText"/>
      </w:pPr>
      <w:r>
        <w:t xml:space="preserve">d 15%</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Lima office setup, launch SEO/content foundation, initiate university partnerships</w:t>
      </w:r>
    </w:p>
    <w:p>
      <w:pPr>
        <w:numPr>
          <w:ilvl w:val="0"/>
          <w:numId w:val="1005"/>
        </w:numPr>
        <w:pStyle w:val="Compact"/>
      </w:pPr>
      <w:r>
        <w:rPr>
          <w:bCs/>
          <w:b/>
        </w:rPr>
        <w:t xml:space="preserve">Months 4-6:</w:t>
      </w:r>
      <w:r>
        <w:t xml:space="preserve"> </w:t>
      </w:r>
      <w:r>
        <w:t xml:space="preserve">Host first Lima Tech Summit workshop; secure first enterprise client (target: Banco de Credito del Perú)</w:t>
      </w:r>
    </w:p>
    <w:p>
      <w:pPr>
        <w:numPr>
          <w:ilvl w:val="0"/>
          <w:numId w:val="1005"/>
        </w:numPr>
        <w:pStyle w:val="Compact"/>
      </w:pPr>
      <w:r>
        <w:rPr>
          <w:bCs/>
          <w:b/>
        </w:rPr>
        <w:t xml:space="preserve">Months 7-9:</w:t>
      </w:r>
      <w:r>
        <w:t xml:space="preserve"> </w:t>
      </w:r>
      <w:r>
        <w:t xml:space="preserve">Scale digital campaigns; publish "Lima Digital Transformation Index" report</w:t>
      </w:r>
    </w:p>
    <w:p>
      <w:pPr>
        <w:numPr>
          <w:ilvl w:val="0"/>
          <w:numId w:val="1005"/>
        </w:numPr>
        <w:pStyle w:val="Compact"/>
      </w:pPr>
      <w:r>
        <w:rPr>
          <w:bCs/>
          <w:b/>
        </w:rPr>
        <w:t xml:space="preserve">Months 10-12:</w:t>
      </w:r>
      <w:r>
        <w:t xml:space="preserve"> </w:t>
      </w:r>
      <w:r>
        <w:t xml:space="preserve">Achieve $500K revenue milestone; prepare for expansion into Arequipa/Cusco using Lima success metrics</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 relevant to Peru Lima:</w:t>
      </w:r>
    </w:p>
    <w:p>
      <w:pPr>
        <w:numPr>
          <w:ilvl w:val="0"/>
          <w:numId w:val="1006"/>
        </w:numPr>
        <w:pStyle w:val="Compact"/>
      </w:pPr>
      <w:r>
        <w:rPr>
          <w:bCs/>
          <w:b/>
        </w:rPr>
        <w:t xml:space="preserve">Lead Quality:</w:t>
      </w:r>
      <w:r>
        <w:t xml:space="preserve"> </w:t>
      </w:r>
      <w:r>
        <w:t xml:space="preserve">65% of leads from Lima must convert to demos (vs. industry average 40%)</w:t>
      </w:r>
    </w:p>
    <w:p>
      <w:pPr>
        <w:numPr>
          <w:ilvl w:val="0"/>
          <w:numId w:val="1006"/>
        </w:numPr>
        <w:pStyle w:val="Compact"/>
      </w:pPr>
      <w:r>
        <w:rPr>
          <w:bCs/>
          <w:b/>
        </w:rPr>
        <w:t xml:space="preserve">Client Retention:</w:t>
      </w:r>
      <w:r>
        <w:t xml:space="preserve"> </w:t>
      </w:r>
      <w:r>
        <w:t xml:space="preserve">Target 85% retention rate in Lima's volatile tech market</w:t>
      </w:r>
    </w:p>
    <w:p>
      <w:pPr>
        <w:numPr>
          <w:ilvl w:val="0"/>
          <w:numId w:val="1006"/>
        </w:numPr>
        <w:pStyle w:val="Compact"/>
      </w:pPr>
      <w:r>
        <w:rPr>
          <w:bCs/>
          <w:b/>
        </w:rPr>
        <w:t xml:space="preserve">NPS (Net Promoter Score):</w:t>
      </w:r>
      <w:r>
        <w:t xml:space="preserve"> </w:t>
      </w:r>
      <w:r>
        <w:t xml:space="preserve">Achieve 52+ among Peru Lima clients by Q4 (vs. regional average of 38)</w:t>
      </w:r>
    </w:p>
    <w:p>
      <w:pPr>
        <w:numPr>
          <w:ilvl w:val="0"/>
          <w:numId w:val="1006"/>
        </w:numPr>
        <w:pStyle w:val="Compact"/>
      </w:pPr>
      <w:r>
        <w:rPr>
          <w:bCs/>
          <w:b/>
        </w:rPr>
        <w:t xml:space="preserve">Market Penetration:</w:t>
      </w:r>
      <w:r>
        <w:t xml:space="preserve"> </w:t>
      </w:r>
      <w:r>
        <w:t xml:space="preserve">Track share within target segments using Lima-specific industry reports</w:t>
      </w:r>
    </w:p>
    <w:bookmarkEnd w:id="31"/>
    <w:bookmarkStart w:id="32" w:name="X96eeef068fcefe83f5766f9e5ea95c69f27d3b0"/>
    <w:p>
      <w:pPr>
        <w:pStyle w:val="Heading2"/>
      </w:pPr>
      <w:r>
        <w:t xml:space="preserve">Why This Plan Works for Computer Engineers in Peru Lima</w:t>
      </w:r>
    </w:p>
    <w:p>
      <w:pPr>
        <w:pStyle w:val="FirstParagraph"/>
      </w:pPr>
      <w:r>
        <w:t xml:space="preserve">This Marketing Plan directly addresses the unique challenges of selling Computer Engineering services in Peru Lima. Unlike global tech firms, we avoid "one-size-fits-all" approaches by embedding local context into every service offering. Our focus on building trust through physical presence (Lima office), cultural understanding (Spanish-speaking Computer Engineers fluent in Peruvian business practices), and community investment (university partnerships) differentiates us from competitors. Crucially, the plan recognizes that in Lima's market, technology decisions are heavily influenced by personal relationships—making our workshop series and sponsorship strategy essential for credibility.</w:t>
      </w:r>
    </w:p>
    <w:bookmarkEnd w:id="32"/>
    <w:bookmarkStart w:id="33" w:name="conclusion"/>
    <w:p>
      <w:pPr>
        <w:pStyle w:val="Heading2"/>
      </w:pPr>
      <w:r>
        <w:t xml:space="preserve">Conclusion</w:t>
      </w:r>
    </w:p>
    <w:p>
      <w:pPr>
        <w:pStyle w:val="FirstParagraph"/>
      </w:pPr>
      <w:r>
        <w:t xml:space="preserve">The future of Computer Engineering services in Peru Lima demands a partner who speaks the language of local business realities while delivering global expertise. This Marketing Plan positions our firm to become the trusted advisor for Lima's most ambitious organizations, transforming how technology solutions are delivered in Peru's capital. By focusing on hyper-local relevance, measurable relationship-building, and data-driven scaling within Peru Lima's specific market dynamics, we will establish an unassailable leadership position in computer engineering services for the Peruvian capital.</w:t>
      </w:r>
    </w:p>
    <w:p>
      <w:pPr>
        <w:pStyle w:val="BodyText"/>
      </w:pPr>
      <w:r>
        <w:rPr>
          <w:bCs/>
          <w:b/>
        </w:rPr>
        <w:t xml:space="preserve">Word Count: 827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Peru Lima</dc:title>
  <dc:creator/>
  <dc:language>en</dc:language>
  <cp:keywords/>
  <dcterms:created xsi:type="dcterms:W3CDTF">2026-04-24T06:27:57Z</dcterms:created>
  <dcterms:modified xsi:type="dcterms:W3CDTF">2026-04-24T06:27:57Z</dcterms:modified>
</cp:coreProperties>
</file>

<file path=docProps/custom.xml><?xml version="1.0" encoding="utf-8"?>
<Properties xmlns="http://schemas.openxmlformats.org/officeDocument/2006/custom-properties" xmlns:vt="http://schemas.openxmlformats.org/officeDocument/2006/docPropsVTypes"/>
</file>