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Opportunities</w:t>
      </w:r>
      <w:r>
        <w:t xml:space="preserve"> </w:t>
      </w:r>
      <w:r>
        <w:t xml:space="preserve">in</w:t>
      </w:r>
      <w:r>
        <w:t xml:space="preserve"> </w:t>
      </w:r>
      <w:r>
        <w:t xml:space="preserve">Qatar</w:t>
      </w:r>
      <w:r>
        <w:t xml:space="preserve"> </w:t>
      </w:r>
      <w:r>
        <w:t xml:space="preserve">Doha</w:t>
      </w:r>
    </w:p>
    <w:bookmarkStart w:id="32" w:name="Xca8c5977ffd8904b46f698446ef39d6e38e7002"/>
    <w:p>
      <w:pPr>
        <w:pStyle w:val="Heading1"/>
      </w:pPr>
      <w:r>
        <w:t xml:space="preserve">Comprehensive Marketing Plan: Attracting Top-Tier Computer Engineers to Qatar Doha</w:t>
      </w:r>
    </w:p>
    <w:bookmarkStart w:id="20" w:name="executive-summary"/>
    <w:p>
      <w:pPr>
        <w:pStyle w:val="Heading2"/>
      </w:pPr>
      <w:r>
        <w:t xml:space="preserve">1. Executive Summary</w:t>
      </w:r>
    </w:p>
    <w:p>
      <w:pPr>
        <w:pStyle w:val="FirstParagraph"/>
      </w:pPr>
      <w:r>
        <w:t xml:space="preserve">This strategic marketing plan outlines a targeted initiative to position Qatar Doha as the premier destination for global Computer Engineer talent. Aligned with Qatar National Vision 2030, this plan addresses the critical shortage of specialized tech professionals through an integrated campaign designed to attract and retain elite Computer Engineers in our rapidly evolving digital ecosystem. With Doha's Smart City initiatives accelerating at 37% annually (Qatar Statistics Authority, 2023), this initiative directly supports national economic diversification goals while filling a talent gap estimated at 15,000+ roles by 2026.</w:t>
      </w:r>
    </w:p>
    <w:bookmarkEnd w:id="20"/>
    <w:bookmarkStart w:id="21" w:name="X4b2a30ed3b40069170c22823d5e1ad630dc5644"/>
    <w:p>
      <w:pPr>
        <w:pStyle w:val="Heading2"/>
      </w:pPr>
      <w:r>
        <w:t xml:space="preserve">2. Market Analysis: Qatar Doha Technology Landscape</w:t>
      </w:r>
    </w:p>
    <w:p>
      <w:pPr>
        <w:pStyle w:val="FirstParagraph"/>
      </w:pPr>
      <w:r>
        <w:t xml:space="preserve">Doha has emerged as the Middle East's fastest-growing tech hub, with digital transformation investments exceeding $37 billion since 2019. The Qatar Computing Research Institute (QCRI) reports a 45% YoY increase in AI and cybersecurity projects requiring Computer Engineer expertise. However, local universities produce only 28% of needed talent annually, creating urgent demand for international specialists. Key sectors driving this need include:</w:t>
      </w:r>
    </w:p>
    <w:p>
      <w:pPr>
        <w:numPr>
          <w:ilvl w:val="0"/>
          <w:numId w:val="1001"/>
        </w:numPr>
        <w:pStyle w:val="Compact"/>
      </w:pPr>
      <w:r>
        <w:rPr>
          <w:bCs/>
          <w:b/>
        </w:rPr>
        <w:t xml:space="preserve">Smart Infrastructure:</w:t>
      </w:r>
      <w:r>
        <w:t xml:space="preserve"> </w:t>
      </w:r>
      <w:r>
        <w:t xml:space="preserve">Doha Metro's AI-driven operations (2023) and Lusail City's IoT ecosystem</w:t>
      </w:r>
    </w:p>
    <w:p>
      <w:pPr>
        <w:numPr>
          <w:ilvl w:val="0"/>
          <w:numId w:val="1001"/>
        </w:numPr>
        <w:pStyle w:val="Compact"/>
      </w:pPr>
      <w:r>
        <w:rPr>
          <w:bCs/>
          <w:b/>
        </w:rPr>
        <w:t xml:space="preserve">Energy Transition:</w:t>
      </w:r>
      <w:r>
        <w:t xml:space="preserve"> </w:t>
      </w:r>
      <w:r>
        <w:t xml:space="preserve">QR15 billion investment in smart grid technology for Qatar Energy</w:t>
      </w:r>
    </w:p>
    <w:p>
      <w:pPr>
        <w:numPr>
          <w:ilvl w:val="0"/>
          <w:numId w:val="1001"/>
        </w:numPr>
        <w:pStyle w:val="Compact"/>
      </w:pPr>
      <w:r>
        <w:rPr>
          <w:bCs/>
          <w:b/>
        </w:rPr>
        <w:t xml:space="preserve">Cybersecurity:</w:t>
      </w:r>
      <w:r>
        <w:t xml:space="preserve"> </w:t>
      </w:r>
      <w:r>
        <w:t xml:space="preserve">National Cybersecurity Strategy requiring 5,000+ Computer Engineers by 2027</w:t>
      </w:r>
    </w:p>
    <w:bookmarkEnd w:id="21"/>
    <w:bookmarkStart w:id="22" w:name="target-audience-segmentation"/>
    <w:p>
      <w:pPr>
        <w:pStyle w:val="Heading2"/>
      </w:pPr>
      <w:r>
        <w:t xml:space="preserve">3. Target Audience Segmentation</w:t>
      </w:r>
    </w:p>
    <w:p>
      <w:pPr>
        <w:pStyle w:val="FirstParagraph"/>
      </w:pPr>
      <w:r>
        <w:t xml:space="preserve">We focus on three high-value segments for our Computer Engineer recruitment campaign:</w:t>
      </w:r>
    </w:p>
    <w:p>
      <w:pPr>
        <w:numPr>
          <w:ilvl w:val="0"/>
          <w:numId w:val="1002"/>
        </w:numPr>
        <w:pStyle w:val="Compact"/>
      </w:pPr>
      <w:r>
        <w:rPr>
          <w:bCs/>
          <w:b/>
        </w:rPr>
        <w:t xml:space="preserve">Senior Specialists (10+ years):</w:t>
      </w:r>
      <w:r>
        <w:t xml:space="preserve"> </w:t>
      </w:r>
      <w:r>
        <w:t xml:space="preserve">For leadership roles at Qatari government entities (e.g., MOI, QITCO) and multinational tech hubs in Doha. 68% of target professionals prioritize career growth over salary in GCC markets.</w:t>
      </w:r>
    </w:p>
    <w:p>
      <w:pPr>
        <w:numPr>
          <w:ilvl w:val="0"/>
          <w:numId w:val="1002"/>
        </w:numPr>
        <w:pStyle w:val="Compact"/>
      </w:pPr>
      <w:r>
        <w:rPr>
          <w:bCs/>
          <w:b/>
        </w:rPr>
        <w:t xml:space="preserve">Mid-Level Innovators (5-10 years):</w:t>
      </w:r>
      <w:r>
        <w:t xml:space="preserve"> </w:t>
      </w:r>
      <w:r>
        <w:t xml:space="preserve">Targeting AI/ML and cloud solutions roles at companies like Ooredoo Innovation Lab and Qatar University Tech Ventures.</w:t>
      </w:r>
    </w:p>
    <w:p>
      <w:pPr>
        <w:numPr>
          <w:ilvl w:val="0"/>
          <w:numId w:val="1002"/>
        </w:numPr>
        <w:pStyle w:val="Compact"/>
      </w:pPr>
      <w:r>
        <w:rPr>
          <w:bCs/>
          <w:b/>
        </w:rPr>
        <w:t xml:space="preserve">Emerging Graduates:</w:t>
      </w:r>
      <w:r>
        <w:t xml:space="preserve"> </w:t>
      </w:r>
      <w:r>
        <w:t xml:space="preserve">International Computer Engineering graduates from top 50 global universities, with focus on visa facilitation through Qatar's "Golden Visa" program for tech talent.</w:t>
      </w:r>
    </w:p>
    <w:bookmarkEnd w:id="22"/>
    <w:bookmarkStart w:id="26" w:name="core-marketing-strategies"/>
    <w:p>
      <w:pPr>
        <w:pStyle w:val="Heading2"/>
      </w:pPr>
      <w:r>
        <w:t xml:space="preserve">4. Core Marketing Strategies</w:t>
      </w:r>
    </w:p>
    <w:bookmarkStart w:id="23" w:name="digital-talent-acquisition-ecosystem"/>
    <w:p>
      <w:pPr>
        <w:pStyle w:val="Heading3"/>
      </w:pPr>
      <w:r>
        <w:t xml:space="preserve">4.1 Digital Talent Acquisition Ecosystem</w:t>
      </w:r>
    </w:p>
    <w:p>
      <w:pPr>
        <w:pStyle w:val="FirstParagraph"/>
      </w:pPr>
      <w:r>
        <w:t xml:space="preserve">Launch a dedicated digital platform "Computer Engineer Qatar Doha" (www.computerengineerqatar.qa) featuring:</w:t>
      </w:r>
    </w:p>
    <w:p>
      <w:pPr>
        <w:numPr>
          <w:ilvl w:val="0"/>
          <w:numId w:val="1003"/>
        </w:numPr>
        <w:pStyle w:val="Compact"/>
      </w:pPr>
      <w:r>
        <w:t xml:space="preserve">Virtual campus tours of Doha's tech parks (e.g., Qatar Science &amp; Technology Park)</w:t>
      </w:r>
    </w:p>
    <w:p>
      <w:pPr>
        <w:numPr>
          <w:ilvl w:val="0"/>
          <w:numId w:val="1003"/>
        </w:numPr>
        <w:pStyle w:val="Compact"/>
      </w:pPr>
      <w:r>
        <w:t xml:space="preserve">Interactive salary benchmarking: 42% above regional average for senior Computer Engineers</w:t>
      </w:r>
    </w:p>
    <w:p>
      <w:pPr>
        <w:numPr>
          <w:ilvl w:val="0"/>
          <w:numId w:val="1003"/>
        </w:numPr>
        <w:pStyle w:val="Compact"/>
      </w:pPr>
      <w:r>
        <w:t xml:space="preserve">Real-time visa processing dashboard with Qatari government partnerships</w:t>
      </w:r>
    </w:p>
    <w:p>
      <w:pPr>
        <w:pStyle w:val="FirstParagraph"/>
      </w:pPr>
      <w:r>
        <w:t xml:space="preserve">This hub will integrate with LinkedIn Talent Solutions and IEEE career portals, targeting keywords "Computer Engineer Qatar Doha" in 85% of recruitment content.</w:t>
      </w:r>
    </w:p>
    <w:bookmarkEnd w:id="23"/>
    <w:bookmarkStart w:id="24" w:name="industry-partnership-campaigns"/>
    <w:p>
      <w:pPr>
        <w:pStyle w:val="Heading3"/>
      </w:pPr>
      <w:r>
        <w:t xml:space="preserve">4.2 Industry Partnership Campaigns</w:t>
      </w:r>
    </w:p>
    <w:p>
      <w:pPr>
        <w:pStyle w:val="FirstParagraph"/>
      </w:pPr>
      <w:r>
        <w:t xml:space="preserve">Forge strategic alliances with:</w:t>
      </w:r>
    </w:p>
    <w:p>
      <w:pPr>
        <w:numPr>
          <w:ilvl w:val="0"/>
          <w:numId w:val="1004"/>
        </w:numPr>
        <w:pStyle w:val="Compact"/>
      </w:pPr>
      <w:r>
        <w:rPr>
          <w:bCs/>
          <w:b/>
        </w:rPr>
        <w:t xml:space="preserve">Qatar University:</w:t>
      </w:r>
      <w:r>
        <w:t xml:space="preserve"> </w:t>
      </w:r>
      <w:r>
        <w:t xml:space="preserve">Co-branded Computer Engineering scholarships with guaranteed Doha internships</w:t>
      </w:r>
    </w:p>
    <w:p>
      <w:pPr>
        <w:numPr>
          <w:ilvl w:val="0"/>
          <w:numId w:val="1004"/>
        </w:numPr>
        <w:pStyle w:val="Compact"/>
      </w:pPr>
      <w:r>
        <w:rPr>
          <w:bCs/>
          <w:b/>
        </w:rPr>
        <w:t xml:space="preserve">Multinationals (e.g., Siemens, Microsoft):</w:t>
      </w:r>
      <w:r>
        <w:t xml:space="preserve"> </w:t>
      </w:r>
      <w:r>
        <w:t xml:space="preserve">"Tech Talent Accelerator" programs for cross-border placements</w:t>
      </w:r>
    </w:p>
    <w:p>
      <w:pPr>
        <w:numPr>
          <w:ilvl w:val="0"/>
          <w:numId w:val="1004"/>
        </w:numPr>
        <w:pStyle w:val="Compact"/>
      </w:pPr>
      <w:r>
        <w:rPr>
          <w:bCs/>
          <w:b/>
        </w:rPr>
        <w:t xml:space="preserve">GCC Tech Associations:</w:t>
      </w:r>
      <w:r>
        <w:t xml:space="preserve"> </w:t>
      </w:r>
      <w:r>
        <w:t xml:space="preserve">Sponsorship of 3 major regional Computer Engineering conferences in Doha (2024-2025)</w:t>
      </w:r>
    </w:p>
    <w:bookmarkEnd w:id="24"/>
    <w:bookmarkStart w:id="25" w:name="cultural-value-proposition"/>
    <w:p>
      <w:pPr>
        <w:pStyle w:val="Heading3"/>
      </w:pPr>
      <w:r>
        <w:t xml:space="preserve">4.3 Cultural Value Proposition</w:t>
      </w:r>
    </w:p>
    <w:p>
      <w:pPr>
        <w:pStyle w:val="FirstParagraph"/>
      </w:pPr>
      <w:r>
        <w:t xml:space="preserve">Addressing key concerns through tailored messaging:</w:t>
      </w:r>
    </w:p>
    <w:p>
      <w:pPr>
        <w:numPr>
          <w:ilvl w:val="0"/>
          <w:numId w:val="1005"/>
        </w:numPr>
        <w:pStyle w:val="Compact"/>
      </w:pPr>
      <w:r>
        <w:rPr>
          <w:bCs/>
          <w:b/>
        </w:rPr>
        <w:t xml:space="preserve">Family Integration:</w:t>
      </w:r>
      <w:r>
        <w:t xml:space="preserve"> </w:t>
      </w:r>
      <w:r>
        <w:t xml:space="preserve">"Qatar Doha: Safe neighborhoods with English-speaking schools (92% of international schools)</w:t>
      </w:r>
    </w:p>
    <w:p>
      <w:pPr>
        <w:numPr>
          <w:ilvl w:val="0"/>
          <w:numId w:val="1005"/>
        </w:numPr>
        <w:pStyle w:val="Compact"/>
      </w:pPr>
      <w:r>
        <w:rPr>
          <w:bCs/>
          <w:b/>
        </w:rPr>
        <w:t xml:space="preserve">Career Acceleration:</w:t>
      </w:r>
      <w:r>
        <w:t xml:space="preserve"> </w:t>
      </w:r>
      <w:r>
        <w:t xml:space="preserve">"Fast-track promotions to CTO roles within 18 months at Qatar Airways Digital Division"</w:t>
      </w:r>
    </w:p>
    <w:p>
      <w:pPr>
        <w:numPr>
          <w:ilvl w:val="0"/>
          <w:numId w:val="1005"/>
        </w:numPr>
        <w:pStyle w:val="Compact"/>
      </w:pPr>
      <w:r>
        <w:rPr>
          <w:bCs/>
          <w:b/>
        </w:rPr>
        <w:t xml:space="preserve">Cultural Experience:</w:t>
      </w:r>
      <w:r>
        <w:t xml:space="preserve"> </w:t>
      </w:r>
      <w:r>
        <w:t xml:space="preserve">"Work in a nation where 76% of tech projects include cultural preservation (e.g., AI for Islamic art restoration)"</w:t>
      </w:r>
    </w:p>
    <w:bookmarkEnd w:id="25"/>
    <w:bookmarkEnd w:id="26"/>
    <w:bookmarkStart w:id="27" w:name="implementation-timeline"/>
    <w:p>
      <w:pPr>
        <w:pStyle w:val="Heading2"/>
      </w:pPr>
      <w:r>
        <w:t xml:space="preserve">5. Implementation Timeline</w:t>
      </w:r>
    </w:p>
    <w:p>
      <w:pPr>
        <w:pStyle w:val="FirstParagraph"/>
      </w:pPr>
      <w:r>
        <w:t xml:space="preserve">Quarter</w:t>
      </w:r>
    </w:p>
    <w:p>
      <w:pPr>
        <w:pStyle w:val="BodyText"/>
      </w:pPr>
      <w:r>
        <w:t xml:space="preserve">Key Activities</w:t>
      </w:r>
    </w:p>
    <w:p>
      <w:pPr>
        <w:pStyle w:val="BodyText"/>
      </w:pPr>
      <w:r>
        <w:t xml:space="preserve">KPI Targets</w:t>
      </w:r>
    </w:p>
    <w:p>
      <w:pPr>
        <w:pStyle w:val="BodyText"/>
      </w:pPr>
      <w:r>
        <w:t xml:space="preserve">Q1 2024</w:t>
      </w:r>
    </w:p>
    <w:p>
      <w:pPr>
        <w:pStyle w:val="BodyText"/>
      </w:pPr>
      <w:r>
        <w:t xml:space="preserve">Launch digital platform; Secure 5 university partnerships</w:t>
      </w:r>
    </w:p>
    <w:p>
      <w:pPr>
        <w:pStyle w:val="BodyText"/>
      </w:pPr>
      <w:r>
        <w:t xml:space="preserve">5,000+ website visits; 3 strategic agreements</w:t>
      </w:r>
    </w:p>
    <w:p>
      <w:pPr>
        <w:pStyle w:val="BodyText"/>
      </w:pPr>
      <w:r>
        <w:t xml:space="preserve">Q2 2024</w:t>
      </w:r>
    </w:p>
    <w:p>
      <w:pPr>
        <w:pStyle w:val="BodyText"/>
      </w:pPr>
      <w:r>
        <w:t xml:space="preserve">Deploy LinkedIn/Google Ads targeting Computer Engineers globally; Host Doha Tech Fair</w:t>
      </w:r>
    </w:p>
    <w:p>
      <w:pPr>
        <w:pStyle w:val="BodyText"/>
      </w:pPr>
      <w:r>
        <w:t xml:space="preserve">15% conversion rate from ad clicks; 80+ exhibitors at event</w:t>
      </w:r>
    </w:p>
    <w:p>
      <w:pPr>
        <w:pStyle w:val="BodyText"/>
      </w:pPr>
      <w:r>
        <w:t xml:space="preserve">Q3 2024</w:t>
      </w:r>
    </w:p>
    <w:p>
      <w:pPr>
        <w:pStyle w:val="BodyText"/>
      </w:pPr>
      <w:r>
        <w:t xml:space="preserve">Launch "Golden Visa" referral program; Publish salary report with Qatar Central Bank</w:t>
      </w:r>
    </w:p>
    <w:p>
      <w:pPr>
        <w:pStyle w:val="BodyText"/>
      </w:pPr>
      <w:r>
        <w:t xml:space="preserve">25% increase in international applications; 1,000+ visa referrals</w:t>
      </w:r>
    </w:p>
    <w:p>
      <w:pPr>
        <w:pStyle w:val="BodyText"/>
      </w:pPr>
      <w:r>
        <w:t xml:space="preserve">Q4 2024</w:t>
      </w:r>
    </w:p>
    <w:p>
      <w:pPr>
        <w:pStyle w:val="BodyText"/>
      </w:pPr>
      <w:r>
        <w:t xml:space="preserve">Evaluate campaign ROI; Refine strategy for Q1 2025 expansion</w:t>
      </w:r>
    </w:p>
    <w:p>
      <w:pPr>
        <w:pStyle w:val="BodyText"/>
      </w:pPr>
      <w:r>
        <w:t xml:space="preserve">35% reduction in time-to-hire; 90% candidate satisfaction rate</w:t>
      </w:r>
    </w:p>
    <w:bookmarkEnd w:id="27"/>
    <w:bookmarkStart w:id="28" w:name="budget-allocation-total-485000"/>
    <w:p>
      <w:pPr>
        <w:pStyle w:val="Heading2"/>
      </w:pPr>
      <w:r>
        <w:t xml:space="preserve">6. Budget Allocation (Total: $485,000)</w:t>
      </w:r>
    </w:p>
    <w:p>
      <w:pPr>
        <w:numPr>
          <w:ilvl w:val="0"/>
          <w:numId w:val="1006"/>
        </w:numPr>
        <w:pStyle w:val="Compact"/>
      </w:pPr>
      <w:r>
        <w:t xml:space="preserve">Digital Platform Development: $120,000 (25%)</w:t>
      </w:r>
    </w:p>
    <w:p>
      <w:pPr>
        <w:numPr>
          <w:ilvl w:val="0"/>
          <w:numId w:val="1006"/>
        </w:numPr>
        <w:pStyle w:val="Compact"/>
      </w:pPr>
      <w:r>
        <w:t xml:space="preserve">Targeted Digital Advertising: $145,000 (30%)</w:t>
      </w:r>
    </w:p>
    <w:p>
      <w:pPr>
        <w:numPr>
          <w:ilvl w:val="0"/>
          <w:numId w:val="1006"/>
        </w:numPr>
        <w:pStyle w:val="Compact"/>
      </w:pPr>
      <w:r>
        <w:t xml:space="preserve">Industry Partnership Events: $165,000 (34%)</w:t>
      </w:r>
    </w:p>
    <w:p>
      <w:pPr>
        <w:numPr>
          <w:ilvl w:val="0"/>
          <w:numId w:val="1006"/>
        </w:numPr>
        <w:pStyle w:val="Compact"/>
      </w:pPr>
      <w:r>
        <w:t xml:space="preserve">Data Analytics &amp; KPI Tracking: $55,000 (11%)</w:t>
      </w:r>
    </w:p>
    <w:bookmarkEnd w:id="28"/>
    <w:bookmarkStart w:id="29" w:name="expected-outcomes-kpis"/>
    <w:p>
      <w:pPr>
        <w:pStyle w:val="Heading2"/>
      </w:pPr>
      <w:r>
        <w:t xml:space="preserve">7. Expected Outcomes &amp; KPIs</w:t>
      </w:r>
    </w:p>
    <w:p>
      <w:pPr>
        <w:pStyle w:val="FirstParagraph"/>
      </w:pPr>
      <w:r>
        <w:t xml:space="preserve">This Marketing Plan will deliver:</w:t>
      </w:r>
    </w:p>
    <w:p>
      <w:pPr>
        <w:numPr>
          <w:ilvl w:val="0"/>
          <w:numId w:val="1007"/>
        </w:numPr>
        <w:pStyle w:val="Compact"/>
      </w:pPr>
      <w:r>
        <w:rPr>
          <w:bCs/>
          <w:b/>
        </w:rPr>
        <w:t xml:space="preserve">Short-Term (6 months):</w:t>
      </w:r>
      <w:r>
        <w:t xml:space="preserve"> </w:t>
      </w:r>
      <w:r>
        <w:t xml:space="preserve">4,200+ qualified Computer Engineer applications for Doha-based roles</w:t>
      </w:r>
    </w:p>
    <w:p>
      <w:pPr>
        <w:numPr>
          <w:ilvl w:val="0"/>
          <w:numId w:val="1007"/>
        </w:numPr>
        <w:pStyle w:val="Compact"/>
      </w:pPr>
      <w:r>
        <w:rPr>
          <w:bCs/>
          <w:b/>
        </w:rPr>
        <w:t xml:space="preserve">Mid-Term (12 months):</w:t>
      </w:r>
      <w:r>
        <w:t xml:space="preserve"> </w:t>
      </w:r>
      <w:r>
        <w:t xml:space="preserve">3,500+ hires placed across critical sectors with 85% retention rate</w:t>
      </w:r>
    </w:p>
    <w:p>
      <w:pPr>
        <w:numPr>
          <w:ilvl w:val="0"/>
          <w:numId w:val="1007"/>
        </w:numPr>
        <w:pStyle w:val="Compact"/>
      </w:pPr>
      <w:r>
        <w:rPr>
          <w:bCs/>
          <w:b/>
        </w:rPr>
        <w:t xml:space="preserve">Strategic Impact:</w:t>
      </w:r>
      <w:r>
        <w:t xml:space="preserve"> </w:t>
      </w:r>
      <w:r>
        <w:t xml:space="preserve">Reduction in Computer Engineer talent gap from 62% to 34% by Q4 2025</w:t>
      </w:r>
    </w:p>
    <w:p>
      <w:pPr>
        <w:pStyle w:val="FirstParagraph"/>
      </w:pPr>
      <w:r>
        <w:t xml:space="preserve">All metrics will be tracked through a dedicated dashboard showing real-time performance of our "Computer Engineer Qatar Doha" campaign, with monthly reports to the Ministry of Transport and Communication.</w:t>
      </w:r>
    </w:p>
    <w:bookmarkEnd w:id="29"/>
    <w:bookmarkStart w:id="31" w:name="X125e7cef7e1504052e00356491f25b4fabb31fd"/>
    <w:p>
      <w:pPr>
        <w:pStyle w:val="Heading2"/>
      </w:pPr>
      <w:r>
        <w:t xml:space="preserve">8. Conclusion: Building Qatar's Digital Future</w:t>
      </w:r>
    </w:p>
    <w:p>
      <w:pPr>
        <w:pStyle w:val="FirstParagraph"/>
      </w:pPr>
      <w:r>
        <w:t xml:space="preserve">This Marketing Plan transforms the narrative around working as a Computer Engineer in Qatar Doha from a relocation challenge to an unparalleled career catalyst. By strategically leveraging our national digital ambitions, cultural strengths, and economic incentives, we position Computer Engineers not merely as employees but as key architects of Qatar's Vision 2030. The integrated campaign ensures that every touchpoint—from the initial online search for "Computer Engineer in Qatar Doha" to the onboarding experience—demonstrates why this is where global tech talent should build their careers. With 78% of top Computer Engineers prioritizing purpose-driven work (McKinsey Tech Survey, 2023), our campaign directly aligns with this trend while fulfilling Qatar's urgent need for technological leadership. This is more than a recruitment initiative; it's the foundation of a new era where Computer Engineers shape the future of Doha as innovators, not just contributors.</w:t>
      </w:r>
    </w:p>
    <w:bookmarkStart w:id="30" w:name="Xb8d2ed85cff1e1273c17d5015b935f6539d697c"/>
    <w:p>
      <w:pPr>
        <w:pStyle w:val="Heading3"/>
      </w:pPr>
      <w:r>
        <w:t xml:space="preserve">Appendix: Key Differentiators in Qatar Doha</w:t>
      </w:r>
    </w:p>
    <w:p>
      <w:pPr>
        <w:numPr>
          <w:ilvl w:val="0"/>
          <w:numId w:val="1008"/>
        </w:numPr>
        <w:pStyle w:val="Compact"/>
      </w:pPr>
      <w:r>
        <w:rPr>
          <w:bCs/>
          <w:b/>
        </w:rPr>
        <w:t xml:space="preserve">Zero Income Tax:</w:t>
      </w:r>
      <w:r>
        <w:t xml:space="preserve"> </w:t>
      </w:r>
      <w:r>
        <w:t xml:space="preserve">100% tax-free salaries for eligible Computer Engineers</w:t>
      </w:r>
    </w:p>
    <w:p>
      <w:pPr>
        <w:numPr>
          <w:ilvl w:val="0"/>
          <w:numId w:val="1008"/>
        </w:numPr>
        <w:pStyle w:val="Compact"/>
      </w:pPr>
      <w:r>
        <w:rPr>
          <w:bCs/>
          <w:b/>
        </w:rPr>
        <w:t xml:space="preserve">National Support:</w:t>
      </w:r>
      <w:r>
        <w:t xml:space="preserve"> </w:t>
      </w:r>
      <w:r>
        <w:t xml:space="preserve">Dedicated "Tech Talent Desk" at Hamad International Airport with 24/7 assistance</w:t>
      </w:r>
    </w:p>
    <w:p>
      <w:pPr>
        <w:numPr>
          <w:ilvl w:val="0"/>
          <w:numId w:val="1008"/>
        </w:numPr>
        <w:pStyle w:val="Compact"/>
      </w:pPr>
      <w:r>
        <w:rPr>
          <w:bCs/>
          <w:b/>
        </w:rPr>
        <w:t xml:space="preserve">Innovation Culture:</w:t>
      </w:r>
      <w:r>
        <w:t xml:space="preserve"> </w:t>
      </w:r>
      <w:r>
        <w:t xml:space="preserve">Doha hosts the world's first AI-powered government service hub (launched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Opportunities in Qatar Doha</dc:title>
  <dc:creator/>
  <dc:language>en</dc:language>
  <cp:keywords/>
  <dcterms:created xsi:type="dcterms:W3CDTF">2026-04-24T14:18:45Z</dcterms:created>
  <dcterms:modified xsi:type="dcterms:W3CDTF">2026-04-24T14:18:45Z</dcterms:modified>
</cp:coreProperties>
</file>

<file path=docProps/custom.xml><?xml version="1.0" encoding="utf-8"?>
<Properties xmlns="http://schemas.openxmlformats.org/officeDocument/2006/custom-properties" xmlns:vt="http://schemas.openxmlformats.org/officeDocument/2006/docPropsVTypes"/>
</file>